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/>
      </w:pPr>
      <w:r>
        <w:t>خطة صندوق القرش الخيري لعام</w:t>
      </w:r>
    </w:p>
    <w:p>
      <w:pPr>
        <w:pStyle w:val="style0"/>
        <w:jc w:val="center"/>
        <w:rPr/>
      </w:pPr>
      <w:r>
        <w:t xml:space="preserve">مدرسة </w:t>
        <w:br/>
      </w:r>
      <w:r>
        <w:br/>
      </w:r>
      <w:r>
        <w:t>عمل المعلم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>
          <w:jc w:val="center"/>
        </w:trPr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ملاحظات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الزمن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الوسائل والأساليب والإجراءات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الأهداف</w:t>
            </w:r>
          </w:p>
        </w:tc>
      </w:tr>
      <w:tr>
        <w:tblPrEx/>
        <w:trPr>
          <w:jc w:val="center"/>
        </w:trPr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طوال العام الدراسي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1. تخصيص صندوق بالمدرسة لجمع التبرعات من قبل معلمين وطلاب المدرسة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1. توجيه النظام التربوي يكون أكثر مواءمة لحاجات الفرد والمجتمع وإقامة التوازن بينهما</w:t>
            </w:r>
          </w:p>
        </w:tc>
      </w:tr>
      <w:tr>
        <w:tblPrEx/>
        <w:trPr>
          <w:jc w:val="center"/>
        </w:trPr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2. عمل لجنة من معلمات صندوق القرش الخيري وطالبات المدرسة لجمع تبرعات الصندوق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2. مساعدة الفقراء الموجودين في المدرسة بقدر الإيرادات المالية في الصندوق</w:t>
            </w:r>
          </w:p>
        </w:tc>
      </w:tr>
      <w:tr>
        <w:tblPrEx/>
        <w:trPr>
          <w:jc w:val="center"/>
        </w:trPr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3. في نهاية كل فصل دراسي يتم فتح الصندوق حسب الخطة وعمل محضر بذلك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3. مساعدة الطلبة الأيتام والمحتاجين وذوي الاحتياجات الخاصة</w:t>
            </w:r>
          </w:p>
        </w:tc>
      </w:tr>
      <w:tr>
        <w:tblPrEx/>
        <w:trPr>
          <w:jc w:val="center"/>
        </w:trPr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4. تشكيل لجنة مشتريات لشراء كل ما يلزم الطالب الفقير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4. تنمية حس المسؤولية والشعور بالواجب لدى الطلبة تجاه زملائهم المحتاجين</w:t>
            </w:r>
          </w:p>
        </w:tc>
      </w:tr>
      <w:tr>
        <w:tblPrEx/>
        <w:trPr>
          <w:jc w:val="center"/>
        </w:trPr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/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5. توزيع المشتريات على الطلاب الفقراء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eastAsia="Arial" w:hAnsi="Arial"/>
                <w:sz w:val="24"/>
              </w:rPr>
              <w:t>5. توسيع مبدأ المشاركة والتعاون لدى الطلبة</w:t>
            </w:r>
          </w:p>
        </w:tc>
      </w:tr>
    </w:tbl>
    <w:p>
      <w:pPr>
        <w:jc w:val="center"/>
        <w:rPr/>
      </w:pPr>
    </w:p>
    <w:sectPr>
      <w:pgSz w:w="12240" w:h="15840" w:orient="portrait"/>
      <w:pgMar w:top="1440" w:right="1800" w:bottom="1440" w:left="1800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d90f14b8-23ed-4f26-a5e8-bbb7771b59d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5b9074d9-300d-40e2-a321-b8273846cbf8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63afa760-756f-4015-b1fd-bfdf56f36cac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96947d11-eddf-4911-9ffb-8c1e63a6f52b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e5a4528c-9e51-4986-9c3b-ed38dc1690a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d221e1ad-197a-4724-97a1-5a18cd65a655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e61a9841-d952-4701-afdb-0c7cefd116ca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14890ce7-2e70-4f0a-be1d-5164e484b203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638eadea-7179-41ae-a08d-edacf2822066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4ec2b440-0c94-448f-8240-cd10fcb43f9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f195a2ae-e12d-4b64-9332-6922f54b21ea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03f173d4-ad35-4c60-8f9f-02f963cee75e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574fbc34-d230-4904-b8ee-a4f99d7ebb9a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1b12dc08-90f9-4af5-952c-e2ab80b898a9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130</Words>
  <Pages>1</Pages>
  <Characters>635</Characters>
  <Application>WPS Office</Application>
  <DocSecurity>0</DocSecurity>
  <Paragraphs>33</Paragraphs>
  <ScaleCrop>false</ScaleCrop>
  <LinksUpToDate>false</LinksUpToDate>
  <CharactersWithSpaces>741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٢٠٢٥-٠٩-٠٩T١٦:١٩:٠٣Z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dfcef9f892d34d8ab2b6ad06ea74123f</vt:lpwstr>
  </property>
</Properties>
</file>