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E492F310">
      <w:pPr>
        <w:pStyle w:val="style1"/>
        <w:bidi/>
        <w:spacing w:before="360" w:after="720"/>
        <w:ind w:left="300" w:right="300"/>
        <w:rPr>
          <w:b w:val="false"/>
          <w:bCs w:val="false"/>
          <w:color w:val="000000"/>
          <w:sz w:val="22"/>
          <w:szCs w:val="22"/>
        </w:rPr>
      </w:pPr>
    </w:p>
    <w:p w14:paraId="F5F213C7">
      <w:pPr>
        <w:pStyle w:val="style4098"/>
        <w:pBdr>
          <w:left w:val="nil"/>
          <w:right w:val="nil"/>
          <w:top w:val="nil"/>
          <w:bottom w:val="nil"/>
          <w:between w:val="nil"/>
        </w:pBdr>
        <w:bidi/>
        <w:spacing w:after="120"/>
        <w:ind w:left="300" w:right="300"/>
        <w:rPr>
          <w:color w:val="ffffff"/>
          <w:sz w:val="40"/>
          <w:szCs w:val="40"/>
          <w:shd w:val="clear" w:color="auto" w:fill="1e3a8a"/>
        </w:rPr>
      </w:pPr>
      <w:r>
        <w:rPr>
          <w:color w:val="ffffff"/>
          <w:sz w:val="40"/>
          <w:szCs w:val="40"/>
          <w:shd w:val="clear" w:color="auto" w:fill="1e3a8a"/>
          <w:rtl/>
        </w:rPr>
        <w:t>خطة النشاط الحر  - المجال المالي والاقتصادي</w:t>
      </w:r>
    </w:p>
    <w:p w14:paraId="5F626546">
      <w:pPr>
        <w:pStyle w:val="style4098"/>
        <w:pBdr>
          <w:left w:val="nil"/>
          <w:right w:val="nil"/>
          <w:top w:val="nil"/>
          <w:bottom w:val="nil"/>
          <w:between w:val="nil"/>
        </w:pBdr>
        <w:bidi/>
        <w:spacing w:after="60"/>
        <w:ind w:left="300" w:right="300"/>
        <w:rPr>
          <w:color w:val="e0e7ff"/>
          <w:shd w:val="clear" w:color="auto" w:fill="1e3a8a"/>
        </w:rPr>
      </w:pPr>
      <w:r>
        <w:rPr>
          <w:color w:val="e0e7ff"/>
          <w:shd w:val="clear" w:color="auto" w:fill="1e3a8a"/>
          <w:rtl/>
        </w:rPr>
        <w:t xml:space="preserve">المملكة الأردنية الهاشمية | وزارة التربية والتعليم </w:t>
      </w:r>
    </w:p>
    <w:p w14:paraId="84DCC8B2">
      <w:pPr>
        <w:pStyle w:val="style4098"/>
        <w:pBdr>
          <w:left w:val="nil"/>
          <w:right w:val="nil"/>
          <w:top w:val="nil"/>
          <w:bottom w:val="nil"/>
          <w:between w:val="nil"/>
        </w:pBdr>
        <w:bidi/>
        <w:ind w:left="300" w:right="300"/>
        <w:rPr>
          <w:color w:val="e0e7ff"/>
          <w:shd w:val="clear" w:color="auto" w:fill="1e3a8a"/>
        </w:rPr>
      </w:pPr>
      <w:r>
        <w:rPr>
          <w:color w:val="e0e7ff"/>
          <w:shd w:val="clear" w:color="auto" w:fill="1e3a8a"/>
          <w:rtl/>
        </w:rPr>
        <w:t>خطة تنفيذية شاملة ومقترحة لكافة الأنشطة المدرسية الواردة في الدليل الرسمي</w:t>
      </w:r>
    </w:p>
    <w:tbl>
      <w:tblPr>
        <w:tblStyle w:val="style4099"/>
        <w:bidiVisual/>
        <w:tblW w:w="9360" w:type="dxa"/>
        <w:tblInd w:w="110" w:type="dxa"/>
        <w:tblBorders>
          <w:top w:val="single" w:sz="6" w:space="0" w:color="e5e7eb"/>
          <w:left w:val="single" w:sz="6" w:space="0" w:color="e5e7eb"/>
          <w:bottom w:val="single" w:sz="6" w:space="0" w:color="e5e7eb"/>
          <w:right w:val="single" w:sz="6" w:space="0" w:color="e5e7eb"/>
          <w:insideH w:val="single" w:sz="6" w:space="0" w:color="e5e7eb"/>
          <w:insideV w:val="single" w:sz="6" w:space="0" w:color="e5e7eb"/>
        </w:tblBorders>
        <w:tblLayout w:type="fixed"/>
        <w:tblLook w:val="0600" w:firstRow="0" w:lastRow="0" w:firstColumn="0" w:lastColumn="0" w:noHBand="1" w:noVBand="1"/>
      </w:tblPr>
      <w:tblGrid>
        <w:gridCol w:w="1872"/>
        <w:gridCol w:w="2808"/>
        <w:gridCol w:w="1872"/>
        <w:gridCol w:w="2808"/>
      </w:tblGrid>
      <w:tr w14:paraId="A61ED49C">
        <w:trPr>
          <w:cantSplit/>
          <w:tblHeader/>
        </w:trPr>
        <w:tc>
          <w:tcPr>
            <w:tcW w:w="1872" w:type="dxa"/>
            <w:tcBorders>
              <w:top w:val="single" w:sz="6" w:space="0" w:color="e5e7eb"/>
              <w:left w:val="single" w:sz="6" w:space="0" w:color="e5e7eb"/>
              <w:bottom w:val="single" w:sz="6" w:space="0" w:color="e5e7eb"/>
              <w:right w:val="single" w:sz="6" w:space="0" w:color="e5e7eb"/>
            </w:tcBorders>
            <w:shd w:val="clear" w:color="auto" w:fill="f3f4f6"/>
            <w:tcMar>
              <w:top w:w="150" w:type="dxa"/>
              <w:left w:w="210" w:type="dxa"/>
              <w:bottom w:w="150" w:type="dxa"/>
              <w:right w:w="210" w:type="dxa"/>
            </w:tcMar>
          </w:tcPr>
          <w:p w14:paraId="7109EE98">
            <w:pPr>
              <w:pStyle w:val="style4098"/>
              <w:pBdr>
                <w:left w:val="nil"/>
                <w:right w:val="nil"/>
                <w:top w:val="nil"/>
                <w:bottom w:val="nil"/>
                <w:between w:val="nil"/>
              </w:pBdr>
              <w:bidi/>
              <w:spacing w:before="150" w:after="150"/>
              <w:rPr>
                <w:b/>
                <w:bCs/>
                <w:color w:val="1e3a8a"/>
                <w:sz w:val="20"/>
                <w:szCs w:val="20"/>
              </w:rPr>
            </w:pPr>
            <w:r>
              <w:rPr>
                <w:b/>
                <w:bCs/>
                <w:color w:val="1e3a8a"/>
                <w:sz w:val="20"/>
                <w:szCs w:val="20"/>
                <w:rtl/>
              </w:rPr>
              <w:t>المجال الرئيسي:</w:t>
            </w:r>
          </w:p>
        </w:tc>
        <w:tc>
          <w:tcPr>
            <w:tcW w:w="2808" w:type="dxa"/>
            <w:tcBorders>
              <w:top w:val="single" w:sz="6" w:space="0" w:color="e5e7eb"/>
              <w:left w:val="single" w:sz="6" w:space="0" w:color="e5e7eb"/>
              <w:bottom w:val="single" w:sz="6" w:space="0" w:color="e5e7eb"/>
              <w:right w:val="single" w:sz="6" w:space="0" w:color="e5e7eb"/>
            </w:tcBorders>
            <w:shd w:val="clear" w:color="auto" w:fill="ffffff"/>
            <w:tcMar>
              <w:top w:w="150" w:type="dxa"/>
              <w:left w:w="210" w:type="dxa"/>
              <w:bottom w:w="150" w:type="dxa"/>
              <w:right w:w="210" w:type="dxa"/>
            </w:tcMar>
          </w:tcPr>
          <w:p w14:paraId="8187183A">
            <w:pPr>
              <w:pStyle w:val="style4098"/>
              <w:pBdr>
                <w:left w:val="nil"/>
                <w:right w:val="nil"/>
                <w:top w:val="nil"/>
                <w:bottom w:val="nil"/>
                <w:between w:val="nil"/>
              </w:pBdr>
              <w:bidi/>
              <w:spacing w:before="150" w:after="150"/>
              <w:rPr>
                <w:sz w:val="20"/>
                <w:szCs w:val="20"/>
              </w:rPr>
            </w:pPr>
            <w:r>
              <w:rPr>
                <w:sz w:val="20"/>
                <w:szCs w:val="20"/>
                <w:rtl/>
              </w:rPr>
              <w:t>المجال المالي والاقتصادي</w:t>
            </w:r>
          </w:p>
        </w:tc>
        <w:tc>
          <w:tcPr>
            <w:tcW w:w="1872" w:type="dxa"/>
            <w:tcBorders>
              <w:top w:val="single" w:sz="6" w:space="0" w:color="e5e7eb"/>
              <w:left w:val="single" w:sz="6" w:space="0" w:color="e5e7eb"/>
              <w:bottom w:val="single" w:sz="6" w:space="0" w:color="e5e7eb"/>
              <w:right w:val="single" w:sz="6" w:space="0" w:color="e5e7eb"/>
            </w:tcBorders>
            <w:shd w:val="clear" w:color="auto" w:fill="f3f4f6"/>
            <w:tcMar>
              <w:top w:w="150" w:type="dxa"/>
              <w:left w:w="210" w:type="dxa"/>
              <w:bottom w:w="150" w:type="dxa"/>
              <w:right w:w="210" w:type="dxa"/>
            </w:tcMar>
          </w:tcPr>
          <w:p w14:paraId="6A199454">
            <w:pPr>
              <w:pStyle w:val="style4098"/>
              <w:pBdr>
                <w:left w:val="nil"/>
                <w:right w:val="nil"/>
                <w:top w:val="nil"/>
                <w:bottom w:val="nil"/>
                <w:between w:val="nil"/>
              </w:pBdr>
              <w:bidi/>
              <w:spacing w:before="150" w:after="150"/>
              <w:rPr>
                <w:b/>
                <w:bCs/>
                <w:color w:val="1e3a8a"/>
                <w:sz w:val="20"/>
                <w:szCs w:val="20"/>
              </w:rPr>
            </w:pPr>
            <w:r>
              <w:rPr>
                <w:b/>
                <w:bCs/>
                <w:color w:val="1e3a8a"/>
                <w:sz w:val="20"/>
                <w:szCs w:val="20"/>
                <w:rtl/>
              </w:rPr>
              <w:t>العام الدراسي:</w:t>
            </w:r>
          </w:p>
        </w:tc>
        <w:tc>
          <w:tcPr>
            <w:tcW w:w="2808" w:type="dxa"/>
            <w:tcBorders>
              <w:top w:val="single" w:sz="6" w:space="0" w:color="e5e7eb"/>
              <w:left w:val="single" w:sz="6" w:space="0" w:color="e5e7eb"/>
              <w:bottom w:val="single" w:sz="6" w:space="0" w:color="e5e7eb"/>
              <w:right w:val="single" w:sz="6" w:space="0" w:color="e5e7eb"/>
            </w:tcBorders>
            <w:shd w:val="clear" w:color="auto" w:fill="ffffff"/>
            <w:tcMar>
              <w:top w:w="150" w:type="dxa"/>
              <w:left w:w="210" w:type="dxa"/>
              <w:bottom w:w="150" w:type="dxa"/>
              <w:right w:w="210" w:type="dxa"/>
            </w:tcMar>
          </w:tcPr>
          <w:p w14:paraId="DC36D9DB">
            <w:pPr>
              <w:pStyle w:val="style4098"/>
              <w:pBdr>
                <w:left w:val="nil"/>
                <w:right w:val="nil"/>
                <w:top w:val="nil"/>
                <w:bottom w:val="nil"/>
                <w:between w:val="nil"/>
              </w:pBdr>
              <w:bidi/>
              <w:spacing w:before="150" w:after="150"/>
              <w:rPr>
                <w:sz w:val="20"/>
                <w:szCs w:val="20"/>
              </w:rPr>
            </w:pPr>
            <w:r>
              <w:rPr>
                <w:sz w:val="20"/>
                <w:szCs w:val="20"/>
                <w:rtl/>
              </w:rPr>
              <w:t>2026 / 2027 م</w:t>
            </w:r>
          </w:p>
        </w:tc>
      </w:tr>
      <w:tr w14:paraId="C7413E15">
        <w:tblPrEx/>
        <w:trPr>
          <w:cantSplit/>
          <w:tblHeader/>
        </w:trPr>
        <w:tc>
          <w:tcPr>
            <w:tcW w:w="1872" w:type="dxa"/>
            <w:tcBorders>
              <w:top w:val="single" w:sz="6" w:space="0" w:color="e5e7eb"/>
              <w:left w:val="single" w:sz="6" w:space="0" w:color="e5e7eb"/>
              <w:bottom w:val="single" w:sz="6" w:space="0" w:color="e5e7eb"/>
              <w:right w:val="single" w:sz="6" w:space="0" w:color="e5e7eb"/>
            </w:tcBorders>
            <w:shd w:val="clear" w:color="auto" w:fill="f3f4f6"/>
            <w:tcMar>
              <w:top w:w="150" w:type="dxa"/>
              <w:left w:w="210" w:type="dxa"/>
              <w:bottom w:w="150" w:type="dxa"/>
              <w:right w:w="210" w:type="dxa"/>
            </w:tcMar>
          </w:tcPr>
          <w:p w14:paraId="BB6309CF">
            <w:pPr>
              <w:pStyle w:val="style4098"/>
              <w:pBdr>
                <w:left w:val="nil"/>
                <w:right w:val="nil"/>
                <w:top w:val="nil"/>
                <w:bottom w:val="nil"/>
                <w:between w:val="nil"/>
              </w:pBdr>
              <w:bidi/>
              <w:spacing w:before="150" w:after="150"/>
              <w:rPr>
                <w:b/>
                <w:bCs/>
                <w:color w:val="1e3a8a"/>
                <w:sz w:val="20"/>
                <w:szCs w:val="20"/>
              </w:rPr>
            </w:pPr>
            <w:r>
              <w:rPr>
                <w:b/>
                <w:bCs/>
                <w:color w:val="1e3a8a"/>
                <w:sz w:val="20"/>
                <w:szCs w:val="20"/>
                <w:rtl/>
              </w:rPr>
              <w:t>الفئة المستهدفة:</w:t>
            </w:r>
          </w:p>
        </w:tc>
        <w:tc>
          <w:tcPr>
            <w:tcW w:w="2808" w:type="dxa"/>
            <w:tcBorders>
              <w:top w:val="single" w:sz="6" w:space="0" w:color="e5e7eb"/>
              <w:left w:val="single" w:sz="6" w:space="0" w:color="e5e7eb"/>
              <w:bottom w:val="single" w:sz="6" w:space="0" w:color="e5e7eb"/>
              <w:right w:val="single" w:sz="6" w:space="0" w:color="e5e7eb"/>
            </w:tcBorders>
            <w:shd w:val="clear" w:color="auto" w:fill="ffffff"/>
            <w:tcMar>
              <w:top w:w="150" w:type="dxa"/>
              <w:left w:w="210" w:type="dxa"/>
              <w:bottom w:w="150" w:type="dxa"/>
              <w:right w:w="210" w:type="dxa"/>
            </w:tcMar>
          </w:tcPr>
          <w:p w14:paraId="1075D034">
            <w:pPr>
              <w:pStyle w:val="style4098"/>
              <w:pBdr>
                <w:left w:val="nil"/>
                <w:right w:val="nil"/>
                <w:top w:val="nil"/>
                <w:bottom w:val="nil"/>
                <w:between w:val="nil"/>
              </w:pBdr>
              <w:bidi/>
              <w:spacing w:before="150" w:after="150"/>
              <w:rPr>
                <w:sz w:val="20"/>
                <w:szCs w:val="20"/>
              </w:rPr>
            </w:pPr>
            <w:r>
              <w:rPr>
                <w:sz w:val="20"/>
                <w:szCs w:val="20"/>
                <w:rtl/>
              </w:rPr>
              <w:t>طلبة المدارس (صفوف مرحلية مختلفة)</w:t>
            </w:r>
          </w:p>
        </w:tc>
        <w:tc>
          <w:tcPr>
            <w:tcW w:w="1872" w:type="dxa"/>
            <w:tcBorders>
              <w:top w:val="single" w:sz="6" w:space="0" w:color="e5e7eb"/>
              <w:left w:val="single" w:sz="6" w:space="0" w:color="e5e7eb"/>
              <w:bottom w:val="single" w:sz="6" w:space="0" w:color="e5e7eb"/>
              <w:right w:val="single" w:sz="6" w:space="0" w:color="e5e7eb"/>
            </w:tcBorders>
            <w:shd w:val="clear" w:color="auto" w:fill="f3f4f6"/>
            <w:tcMar>
              <w:top w:w="150" w:type="dxa"/>
              <w:left w:w="210" w:type="dxa"/>
              <w:bottom w:w="150" w:type="dxa"/>
              <w:right w:w="210" w:type="dxa"/>
            </w:tcMar>
          </w:tcPr>
          <w:p w14:paraId="87DF334A">
            <w:pPr>
              <w:pStyle w:val="style4098"/>
              <w:pBdr>
                <w:left w:val="nil"/>
                <w:right w:val="nil"/>
                <w:top w:val="nil"/>
                <w:bottom w:val="nil"/>
                <w:between w:val="nil"/>
              </w:pBdr>
              <w:bidi/>
              <w:spacing w:before="150" w:after="150"/>
              <w:rPr>
                <w:b/>
                <w:bCs/>
                <w:color w:val="1e3a8a"/>
                <w:sz w:val="20"/>
                <w:szCs w:val="20"/>
              </w:rPr>
            </w:pPr>
            <w:r>
              <w:rPr>
                <w:b/>
                <w:bCs/>
                <w:color w:val="1e3a8a"/>
                <w:sz w:val="20"/>
                <w:szCs w:val="20"/>
                <w:rtl/>
              </w:rPr>
              <w:t>إعداد وتنسيق:</w:t>
            </w:r>
          </w:p>
        </w:tc>
        <w:tc>
          <w:tcPr>
            <w:tcW w:w="2808" w:type="dxa"/>
            <w:tcBorders>
              <w:top w:val="single" w:sz="6" w:space="0" w:color="e5e7eb"/>
              <w:left w:val="single" w:sz="6" w:space="0" w:color="e5e7eb"/>
              <w:bottom w:val="single" w:sz="6" w:space="0" w:color="e5e7eb"/>
              <w:right w:val="single" w:sz="6" w:space="0" w:color="e5e7eb"/>
            </w:tcBorders>
            <w:shd w:val="clear" w:color="auto" w:fill="ffffff"/>
            <w:tcMar>
              <w:top w:w="150" w:type="dxa"/>
              <w:left w:w="210" w:type="dxa"/>
              <w:bottom w:w="150" w:type="dxa"/>
              <w:right w:w="210" w:type="dxa"/>
            </w:tcMar>
          </w:tcPr>
          <w:p w14:paraId="917E8D17">
            <w:pPr>
              <w:pStyle w:val="style4098"/>
              <w:pBdr>
                <w:left w:val="nil"/>
                <w:right w:val="nil"/>
                <w:top w:val="nil"/>
                <w:bottom w:val="nil"/>
                <w:between w:val="nil"/>
              </w:pBdr>
              <w:bidi/>
              <w:spacing w:before="150" w:after="150"/>
              <w:rPr>
                <w:sz w:val="20"/>
                <w:szCs w:val="20"/>
              </w:rPr>
            </w:pPr>
            <w:r>
              <w:rPr>
                <w:sz w:val="20"/>
                <w:szCs w:val="20"/>
                <w:rtl/>
              </w:rPr>
              <w:t>معلم/ة حصص النشاط المدرسي</w:t>
            </w:r>
          </w:p>
        </w:tc>
      </w:tr>
    </w:tbl>
    <w:p w14:paraId="CDA4C69B">
      <w:pPr>
        <w:pStyle w:val="style4098"/>
        <w:pBdr>
          <w:left w:val="nil"/>
          <w:right w:val="nil"/>
          <w:top w:val="nil"/>
          <w:bottom w:val="nil"/>
          <w:between w:val="nil"/>
        </w:pBdr>
        <w:bidi/>
        <w:spacing w:lineRule="auto" w:line="360"/>
        <w:ind w:left="270" w:right="270"/>
        <w:rPr>
          <w:b/>
          <w:bCs/>
          <w:sz w:val="20"/>
          <w:szCs w:val="20"/>
          <w:shd w:val="clear" w:color="auto" w:fill="f0f9ff"/>
        </w:rPr>
      </w:pPr>
      <w:r>
        <w:rPr>
          <w:b/>
          <w:bCs/>
          <w:sz w:val="20"/>
          <w:szCs w:val="20"/>
          <w:shd w:val="clear" w:color="auto" w:fill="f0f9ff"/>
          <w:rtl/>
        </w:rPr>
        <w:t>مقدمة ونظرة عامة على الخطة:</w:t>
      </w:r>
    </w:p>
    <w:p w14:paraId="D7848BD6">
      <w:pPr>
        <w:pStyle w:val="style4098"/>
        <w:pBdr>
          <w:left w:val="nil"/>
          <w:right w:val="nil"/>
          <w:top w:val="nil"/>
          <w:bottom w:val="nil"/>
          <w:between w:val="nil"/>
        </w:pBdr>
        <w:bidi/>
        <w:spacing w:before="570" w:after="630" w:lineRule="auto" w:line="360"/>
        <w:ind w:left="270" w:right="270"/>
        <w:rPr>
          <w:sz w:val="20"/>
          <w:szCs w:val="20"/>
          <w:shd w:val="clear" w:color="auto" w:fill="f0f9ff"/>
        </w:rPr>
      </w:pPr>
      <w:r>
        <w:rPr>
          <w:sz w:val="20"/>
          <w:szCs w:val="20"/>
          <w:shd w:val="clear" w:color="auto" w:fill="f0f9ff"/>
          <w:rtl/>
        </w:rPr>
        <w:t>تهدف هذه الخطة السنوية إلى ترسيخ مفهوم الثقافة المالية والاستقرار الاقتصادي لدى الطلبة، وتزويدهم بالمعارف والمهارات التي تمكنهم من إدارة أموالهم برشد والتخطيط للمستقبل وفق أسس علمية وواعية. اعتُمدت هذه الخطة بناءً على الدليل الرسمي الصادر عن المركز الوطني لتطوير المناهج بالتعاون مع وزارة التربية والتعليم (57 نشاطاً)، وتغطي الأنشطة المقررة موزعة بصورة متوازنة على مدار العام الدراسي.</w:t>
      </w:r>
    </w:p>
    <w:p w14:paraId="013B4E19">
      <w:pPr>
        <w:pStyle w:val="style2"/>
        <w:keepNext/>
        <w:bidi/>
        <w:spacing w:before="0"/>
        <w:rPr/>
      </w:pPr>
      <w:r>
        <w:rPr>
          <w:rtl/>
        </w:rPr>
        <w:t>أولاً: توزيع أنشطة الفصل الدراسي الأول</w:t>
      </w:r>
    </w:p>
    <w:tbl>
      <w:tblPr>
        <w:tblStyle w:val="style4100"/>
        <w:bidiVisual/>
        <w:tblW w:w="9359" w:type="dxa"/>
        <w:tblInd w:w="80" w:type="dxa"/>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Layout w:type="fixed"/>
        <w:tblLook w:val="0600" w:firstRow="0" w:lastRow="0" w:firstColumn="0" w:lastColumn="0" w:noHBand="1" w:noVBand="1"/>
      </w:tblPr>
      <w:tblGrid>
        <w:gridCol w:w="749"/>
        <w:gridCol w:w="1684"/>
        <w:gridCol w:w="936"/>
        <w:gridCol w:w="2246"/>
        <w:gridCol w:w="2340"/>
        <w:gridCol w:w="1404"/>
      </w:tblGrid>
      <w:tr w14:paraId="8CEB50CF">
        <w:trPr>
          <w:cantSplit/>
          <w:tblHeader/>
        </w:trPr>
        <w:tc>
          <w:tcPr>
            <w:tcW w:w="748"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3F84B2DA">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رقم النشاط</w:t>
            </w:r>
          </w:p>
        </w:tc>
        <w:tc>
          <w:tcPr>
            <w:tcW w:w="1684"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5CBAC5CA">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عنوان النشاط</w:t>
            </w:r>
          </w:p>
        </w:tc>
        <w:tc>
          <w:tcPr>
            <w:tcW w:w="936"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DB0EBA06">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الزمن/المدّة</w:t>
            </w:r>
          </w:p>
        </w:tc>
        <w:tc>
          <w:tcPr>
            <w:tcW w:w="2246"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A3646C56">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الكفايات والنتاجات المستهدفة</w:t>
            </w:r>
          </w:p>
        </w:tc>
        <w:tc>
          <w:tcPr>
            <w:tcW w:w="2340"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3A4F72FE">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إجراءات التنفيذ والتطبيق</w:t>
            </w:r>
          </w:p>
        </w:tc>
        <w:tc>
          <w:tcPr>
            <w:tcW w:w="1404"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4950B12E">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استراتيجيات وأدوات التقويم</w:t>
            </w:r>
          </w:p>
          <w:p w14:paraId="D114E182">
            <w:pPr>
              <w:pStyle w:val="style4098"/>
              <w:pBdr>
                <w:left w:val="nil"/>
                <w:right w:val="nil"/>
                <w:top w:val="nil"/>
                <w:bottom w:val="nil"/>
                <w:between w:val="nil"/>
              </w:pBdr>
              <w:bidi/>
              <w:rPr/>
            </w:pPr>
            <w:r>
              <w:t xml:space="preserve"> </w:t>
            </w:r>
          </w:p>
        </w:tc>
      </w:tr>
      <w:tr w14:paraId="C126157C">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C8599B76">
            <w:pPr>
              <w:pStyle w:val="style4098"/>
              <w:pBdr>
                <w:left w:val="nil"/>
                <w:right w:val="nil"/>
                <w:top w:val="nil"/>
                <w:bottom w:val="nil"/>
                <w:between w:val="nil"/>
              </w:pBdr>
              <w:bidi/>
              <w:spacing w:before="135" w:after="135"/>
              <w:rPr>
                <w:b/>
                <w:bCs/>
                <w:sz w:val="18"/>
                <w:szCs w:val="18"/>
              </w:rPr>
            </w:pPr>
            <w:r>
              <w:rPr>
                <w:b/>
                <w:bCs/>
                <w:sz w:val="18"/>
                <w:szCs w:val="18"/>
                <w:rtl/>
              </w:rPr>
              <w:t>النشاط 1</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72B7D6DE">
            <w:pPr>
              <w:pStyle w:val="style4098"/>
              <w:pBdr>
                <w:left w:val="nil"/>
                <w:right w:val="nil"/>
                <w:top w:val="nil"/>
                <w:bottom w:val="nil"/>
                <w:between w:val="nil"/>
              </w:pBdr>
              <w:bidi/>
              <w:spacing w:before="135" w:after="135"/>
              <w:rPr>
                <w:b/>
                <w:bCs/>
                <w:sz w:val="18"/>
                <w:szCs w:val="18"/>
              </w:rPr>
            </w:pPr>
            <w:r>
              <w:rPr>
                <w:b/>
                <w:bCs/>
                <w:sz w:val="18"/>
                <w:szCs w:val="18"/>
                <w:rtl/>
              </w:rPr>
              <w:t>وضع الموازنة للأعمال</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548EE3B7">
            <w:pPr>
              <w:pStyle w:val="style4098"/>
              <w:pBdr>
                <w:left w:val="nil"/>
                <w:right w:val="nil"/>
                <w:top w:val="nil"/>
                <w:bottom w:val="nil"/>
                <w:between w:val="nil"/>
              </w:pBdr>
              <w:bidi/>
              <w:spacing w:before="135" w:after="135"/>
              <w:rPr>
                <w:sz w:val="18"/>
                <w:szCs w:val="18"/>
              </w:rPr>
            </w:pPr>
            <w:r>
              <w:rPr>
                <w:sz w:val="18"/>
                <w:szCs w:val="18"/>
                <w:rtl/>
              </w:rPr>
              <w:t>حصتان</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3D3AEC55">
            <w:pPr>
              <w:pStyle w:val="style4098"/>
              <w:pBdr>
                <w:left w:val="nil"/>
                <w:right w:val="nil"/>
                <w:top w:val="nil"/>
                <w:bottom w:val="nil"/>
                <w:between w:val="nil"/>
              </w:pBdr>
              <w:bidi/>
              <w:rPr>
                <w:sz w:val="18"/>
                <w:szCs w:val="18"/>
              </w:rPr>
            </w:pPr>
            <w:r>
              <w:rPr>
                <w:sz w:val="18"/>
                <w:szCs w:val="18"/>
                <w:rtl/>
              </w:rPr>
              <w:t>• تعرف مفهوم الائتمان ومصادره وفائدته.</w:t>
            </w:r>
          </w:p>
          <w:p w14:paraId="EC6A01C3">
            <w:pPr>
              <w:pStyle w:val="style4098"/>
              <w:pBdr>
                <w:left w:val="nil"/>
                <w:right w:val="nil"/>
                <w:top w:val="nil"/>
                <w:bottom w:val="nil"/>
                <w:between w:val="nil"/>
              </w:pBdr>
              <w:bidi/>
              <w:rPr>
                <w:sz w:val="18"/>
                <w:szCs w:val="18"/>
              </w:rPr>
            </w:pPr>
            <w:r>
              <w:rPr>
                <w:sz w:val="18"/>
                <w:szCs w:val="18"/>
                <w:rtl/>
              </w:rPr>
              <w:t>• مهارات حسابية وتواصلية وإدارة الدين.</w:t>
            </w:r>
          </w:p>
          <w:p w14:paraId="05AC3D76">
            <w:pPr>
              <w:pStyle w:val="style4098"/>
              <w:pBdr>
                <w:left w:val="nil"/>
                <w:right w:val="nil"/>
                <w:top w:val="nil"/>
                <w:bottom w:val="nil"/>
                <w:between w:val="nil"/>
              </w:pBdr>
              <w:bidi/>
              <w:spacing w:before="135" w:after="135"/>
              <w:rPr>
                <w:sz w:val="18"/>
                <w:szCs w:val="18"/>
              </w:rPr>
            </w:pPr>
            <w:r>
              <w:rPr>
                <w:sz w:val="18"/>
                <w:szCs w:val="18"/>
                <w:rtl/>
              </w:rPr>
              <w:t>• إعداد ميزانية خطة عمل لتحقيق هدف محدد.</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45A65E6C">
            <w:pPr>
              <w:pStyle w:val="style4098"/>
              <w:pBdr>
                <w:left w:val="nil"/>
                <w:right w:val="nil"/>
                <w:top w:val="nil"/>
                <w:bottom w:val="nil"/>
                <w:between w:val="nil"/>
              </w:pBdr>
              <w:bidi/>
              <w:rPr>
                <w:sz w:val="18"/>
                <w:szCs w:val="18"/>
              </w:rPr>
            </w:pPr>
            <w:r>
              <w:rPr>
                <w:sz w:val="18"/>
                <w:szCs w:val="18"/>
                <w:rtl/>
              </w:rPr>
              <w:t>1. مناقشة أماكن يرغب الطلبة بزيارتها وكيفية توفير التكلفة.</w:t>
            </w:r>
          </w:p>
          <w:p w14:paraId="064D960D">
            <w:pPr>
              <w:pStyle w:val="style4098"/>
              <w:pBdr>
                <w:left w:val="nil"/>
                <w:right w:val="nil"/>
                <w:top w:val="nil"/>
                <w:bottom w:val="nil"/>
                <w:between w:val="nil"/>
              </w:pBdr>
              <w:bidi/>
              <w:rPr>
                <w:sz w:val="18"/>
                <w:szCs w:val="18"/>
              </w:rPr>
            </w:pPr>
            <w:r>
              <w:rPr>
                <w:sz w:val="18"/>
                <w:szCs w:val="18"/>
                <w:rtl/>
              </w:rPr>
              <w:t>2. مراجعة أنواع الائتمان (القروض، البطاقات، الفائدة).</w:t>
            </w:r>
          </w:p>
          <w:p w14:paraId="091A09D1">
            <w:pPr>
              <w:pStyle w:val="style4098"/>
              <w:pBdr>
                <w:left w:val="nil"/>
                <w:right w:val="nil"/>
                <w:top w:val="nil"/>
                <w:bottom w:val="nil"/>
                <w:between w:val="nil"/>
              </w:pBdr>
              <w:bidi/>
              <w:spacing w:before="135" w:after="135"/>
              <w:rPr>
                <w:sz w:val="18"/>
                <w:szCs w:val="18"/>
              </w:rPr>
            </w:pPr>
            <w:r>
              <w:rPr>
                <w:sz w:val="18"/>
                <w:szCs w:val="18"/>
                <w:rtl/>
              </w:rPr>
              <w:t>3. محاكاة مشروع صغير (بيع العصير) وحساب التكاليف والأرباح وسعر البيع.</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05C20B69">
            <w:pPr>
              <w:pStyle w:val="style4098"/>
              <w:pBdr>
                <w:left w:val="nil"/>
                <w:right w:val="nil"/>
                <w:top w:val="nil"/>
                <w:bottom w:val="nil"/>
                <w:between w:val="nil"/>
              </w:pBdr>
              <w:bidi/>
              <w:rPr>
                <w:sz w:val="18"/>
                <w:szCs w:val="18"/>
              </w:rPr>
            </w:pPr>
            <w:r>
              <w:rPr>
                <w:sz w:val="18"/>
                <w:szCs w:val="18"/>
                <w:rtl/>
              </w:rPr>
              <w:t>• تقويم معتمد على الأداء، ملاحظة.</w:t>
            </w:r>
          </w:p>
          <w:p w14:paraId="7BA4BED0">
            <w:pPr>
              <w:pStyle w:val="style4098"/>
              <w:pBdr>
                <w:left w:val="nil"/>
                <w:right w:val="nil"/>
                <w:top w:val="nil"/>
                <w:bottom w:val="nil"/>
                <w:between w:val="nil"/>
              </w:pBdr>
              <w:bidi/>
              <w:spacing w:before="135" w:after="135"/>
              <w:rPr>
                <w:sz w:val="18"/>
                <w:szCs w:val="18"/>
              </w:rPr>
            </w:pPr>
            <w:r>
              <w:rPr>
                <w:sz w:val="18"/>
                <w:szCs w:val="18"/>
                <w:rtl/>
              </w:rPr>
              <w:t>• قائمة رصد، سلم تقدير لفظي، سجل وصف سير التعلم.</w:t>
            </w:r>
          </w:p>
        </w:tc>
      </w:tr>
      <w:tr w14:paraId="FBF71081">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B12AE699">
            <w:pPr>
              <w:pStyle w:val="style4098"/>
              <w:pBdr>
                <w:left w:val="nil"/>
                <w:right w:val="nil"/>
                <w:top w:val="nil"/>
                <w:bottom w:val="nil"/>
                <w:between w:val="nil"/>
              </w:pBdr>
              <w:bidi/>
              <w:spacing w:before="135" w:after="135"/>
              <w:rPr>
                <w:b/>
                <w:bCs/>
                <w:sz w:val="18"/>
                <w:szCs w:val="18"/>
              </w:rPr>
            </w:pPr>
            <w:r>
              <w:rPr>
                <w:b/>
                <w:bCs/>
                <w:sz w:val="18"/>
                <w:szCs w:val="18"/>
                <w:rtl/>
              </w:rPr>
              <w:t>النشاط 2</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9C8C60F4">
            <w:pPr>
              <w:pStyle w:val="style4098"/>
              <w:pBdr>
                <w:left w:val="nil"/>
                <w:right w:val="nil"/>
                <w:top w:val="nil"/>
                <w:bottom w:val="nil"/>
                <w:between w:val="nil"/>
              </w:pBdr>
              <w:bidi/>
              <w:spacing w:before="135" w:after="135"/>
              <w:rPr>
                <w:b/>
                <w:bCs/>
                <w:sz w:val="18"/>
                <w:szCs w:val="18"/>
              </w:rPr>
            </w:pPr>
            <w:r>
              <w:rPr>
                <w:b/>
                <w:bCs/>
                <w:sz w:val="18"/>
                <w:szCs w:val="18"/>
                <w:rtl/>
              </w:rPr>
              <w:t>الميزانية ليوم ممتع</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5B5C0975">
            <w:pPr>
              <w:pStyle w:val="style4098"/>
              <w:pBdr>
                <w:left w:val="nil"/>
                <w:right w:val="nil"/>
                <w:top w:val="nil"/>
                <w:bottom w:val="nil"/>
                <w:between w:val="nil"/>
              </w:pBdr>
              <w:bidi/>
              <w:spacing w:before="135" w:after="135"/>
              <w:rPr>
                <w:sz w:val="18"/>
                <w:szCs w:val="18"/>
              </w:rPr>
            </w:pPr>
            <w:r>
              <w:rPr>
                <w:sz w:val="18"/>
                <w:szCs w:val="18"/>
                <w:rtl/>
              </w:rPr>
              <w:t>حصتان</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14A181D0">
            <w:pPr>
              <w:pStyle w:val="style4098"/>
              <w:pBdr>
                <w:left w:val="nil"/>
                <w:right w:val="nil"/>
                <w:top w:val="nil"/>
                <w:bottom w:val="nil"/>
                <w:between w:val="nil"/>
              </w:pBdr>
              <w:bidi/>
              <w:rPr>
                <w:sz w:val="18"/>
                <w:szCs w:val="18"/>
              </w:rPr>
            </w:pPr>
            <w:r>
              <w:rPr>
                <w:sz w:val="18"/>
                <w:szCs w:val="18"/>
                <w:rtl/>
              </w:rPr>
              <w:t>• تعرف مكونات الميزانية وإدارة المال.</w:t>
            </w:r>
          </w:p>
          <w:p w14:paraId="BEC90C94">
            <w:pPr>
              <w:pStyle w:val="style4098"/>
              <w:pBdr>
                <w:left w:val="nil"/>
                <w:right w:val="nil"/>
                <w:top w:val="nil"/>
                <w:bottom w:val="nil"/>
                <w:between w:val="nil"/>
              </w:pBdr>
              <w:bidi/>
              <w:rPr>
                <w:sz w:val="18"/>
                <w:szCs w:val="18"/>
              </w:rPr>
            </w:pPr>
            <w:r>
              <w:rPr>
                <w:sz w:val="18"/>
                <w:szCs w:val="18"/>
                <w:rtl/>
              </w:rPr>
              <w:t>• تقدير أهمية الادخار وتأجيل الشراء حسب الموازنة.</w:t>
            </w:r>
          </w:p>
          <w:p w14:paraId="4372FBF7">
            <w:pPr>
              <w:pStyle w:val="style4098"/>
              <w:pBdr>
                <w:left w:val="nil"/>
                <w:right w:val="nil"/>
                <w:top w:val="nil"/>
                <w:bottom w:val="nil"/>
                <w:between w:val="nil"/>
              </w:pBdr>
              <w:bidi/>
              <w:spacing w:before="135" w:after="135"/>
              <w:rPr>
                <w:sz w:val="18"/>
                <w:szCs w:val="18"/>
              </w:rPr>
            </w:pPr>
            <w:r>
              <w:rPr>
                <w:sz w:val="18"/>
                <w:szCs w:val="18"/>
                <w:rtl/>
              </w:rPr>
              <w:t>• مهارات التخطيط والإنفاق الرشيد.</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6A670667">
            <w:pPr>
              <w:pStyle w:val="style4098"/>
              <w:pBdr>
                <w:left w:val="nil"/>
                <w:right w:val="nil"/>
                <w:top w:val="nil"/>
                <w:bottom w:val="nil"/>
                <w:between w:val="nil"/>
              </w:pBdr>
              <w:bidi/>
              <w:rPr>
                <w:sz w:val="18"/>
                <w:szCs w:val="18"/>
              </w:rPr>
            </w:pPr>
            <w:r>
              <w:rPr>
                <w:sz w:val="18"/>
                <w:szCs w:val="18"/>
                <w:rtl/>
              </w:rPr>
              <w:t>1. مراجعة مفهوم الميزانية وعناصرها.</w:t>
            </w:r>
          </w:p>
          <w:p w14:paraId="1C78A8E4">
            <w:pPr>
              <w:pStyle w:val="style4098"/>
              <w:pBdr>
                <w:left w:val="nil"/>
                <w:right w:val="nil"/>
                <w:top w:val="nil"/>
                <w:bottom w:val="nil"/>
                <w:between w:val="nil"/>
              </w:pBdr>
              <w:bidi/>
              <w:rPr>
                <w:sz w:val="18"/>
                <w:szCs w:val="18"/>
              </w:rPr>
            </w:pPr>
            <w:r>
              <w:rPr>
                <w:sz w:val="18"/>
                <w:szCs w:val="18"/>
                <w:rtl/>
              </w:rPr>
              <w:t>2. لقاء سيناريو عمل مؤقت (جمع 80 دينار صيفاً) وتحديد المبلغ المراد ادخاره.</w:t>
            </w:r>
          </w:p>
          <w:p w14:paraId="A4DCF99E">
            <w:pPr>
              <w:pStyle w:val="style4098"/>
              <w:pBdr>
                <w:left w:val="nil"/>
                <w:right w:val="nil"/>
                <w:top w:val="nil"/>
                <w:bottom w:val="nil"/>
                <w:between w:val="nil"/>
              </w:pBdr>
              <w:bidi/>
              <w:spacing w:before="135" w:after="135"/>
              <w:rPr>
                <w:sz w:val="18"/>
                <w:szCs w:val="18"/>
              </w:rPr>
            </w:pPr>
            <w:r>
              <w:rPr>
                <w:sz w:val="18"/>
                <w:szCs w:val="18"/>
                <w:rtl/>
              </w:rPr>
              <w:t>3. اختيار الأنشطة والترفيه لشخصين ودراسة التكلفة الكلية دون تجاوز الميزانية.</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C84C742B">
            <w:pPr>
              <w:pStyle w:val="style4098"/>
              <w:pBdr>
                <w:left w:val="nil"/>
                <w:right w:val="nil"/>
                <w:top w:val="nil"/>
                <w:bottom w:val="nil"/>
                <w:between w:val="nil"/>
              </w:pBdr>
              <w:bidi/>
              <w:rPr>
                <w:sz w:val="18"/>
                <w:szCs w:val="18"/>
              </w:rPr>
            </w:pPr>
            <w:r>
              <w:rPr>
                <w:sz w:val="18"/>
                <w:szCs w:val="18"/>
                <w:rtl/>
              </w:rPr>
              <w:t>• تقويم بالتواصل والقلم والورقة.</w:t>
            </w:r>
          </w:p>
          <w:p w14:paraId="D3F8DFF6">
            <w:pPr>
              <w:pStyle w:val="style4098"/>
              <w:pBdr>
                <w:left w:val="nil"/>
                <w:right w:val="nil"/>
                <w:top w:val="nil"/>
                <w:bottom w:val="nil"/>
                <w:between w:val="nil"/>
              </w:pBdr>
              <w:bidi/>
              <w:spacing w:before="135" w:after="135"/>
              <w:rPr>
                <w:sz w:val="18"/>
                <w:szCs w:val="18"/>
              </w:rPr>
            </w:pPr>
            <w:r>
              <w:rPr>
                <w:sz w:val="18"/>
                <w:szCs w:val="18"/>
                <w:rtl/>
              </w:rPr>
              <w:t>• السجل القصصي للمعلم، التقويم الذاتي للطلبة.</w:t>
            </w:r>
          </w:p>
        </w:tc>
      </w:tr>
      <w:tr w14:paraId="36500E46">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B98842E0">
            <w:pPr>
              <w:pStyle w:val="style4098"/>
              <w:pBdr>
                <w:left w:val="nil"/>
                <w:right w:val="nil"/>
                <w:top w:val="nil"/>
                <w:bottom w:val="nil"/>
                <w:between w:val="nil"/>
              </w:pBdr>
              <w:bidi/>
              <w:spacing w:before="135" w:after="135"/>
              <w:rPr>
                <w:b/>
                <w:bCs/>
                <w:sz w:val="18"/>
                <w:szCs w:val="18"/>
              </w:rPr>
            </w:pPr>
            <w:r>
              <w:rPr>
                <w:b/>
                <w:bCs/>
                <w:sz w:val="18"/>
                <w:szCs w:val="18"/>
                <w:rtl/>
              </w:rPr>
              <w:t>النشاط 3</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E5303237">
            <w:pPr>
              <w:pStyle w:val="style4098"/>
              <w:pBdr>
                <w:left w:val="nil"/>
                <w:right w:val="nil"/>
                <w:top w:val="nil"/>
                <w:bottom w:val="nil"/>
                <w:between w:val="nil"/>
              </w:pBdr>
              <w:bidi/>
              <w:spacing w:before="135" w:after="135"/>
              <w:rPr>
                <w:b/>
                <w:bCs/>
                <w:sz w:val="18"/>
                <w:szCs w:val="18"/>
              </w:rPr>
            </w:pPr>
            <w:r>
              <w:rPr>
                <w:b/>
                <w:bCs/>
                <w:sz w:val="18"/>
                <w:szCs w:val="18"/>
                <w:rtl/>
              </w:rPr>
              <w:t>الادخار لتكوين الذات</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8AC2682A">
            <w:pPr>
              <w:pStyle w:val="style4098"/>
              <w:pBdr>
                <w:left w:val="nil"/>
                <w:right w:val="nil"/>
                <w:top w:val="nil"/>
                <w:bottom w:val="nil"/>
                <w:between w:val="nil"/>
              </w:pBdr>
              <w:bidi/>
              <w:spacing w:before="135" w:after="135"/>
              <w:rPr>
                <w:sz w:val="18"/>
                <w:szCs w:val="18"/>
              </w:rPr>
            </w:pPr>
            <w:r>
              <w:rPr>
                <w:sz w:val="18"/>
                <w:szCs w:val="18"/>
                <w:rtl/>
              </w:rPr>
              <w:t>حصتان</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422DC4C4">
            <w:pPr>
              <w:pStyle w:val="style4098"/>
              <w:pBdr>
                <w:left w:val="nil"/>
                <w:right w:val="nil"/>
                <w:top w:val="nil"/>
                <w:bottom w:val="nil"/>
                <w:between w:val="nil"/>
              </w:pBdr>
              <w:bidi/>
              <w:rPr>
                <w:sz w:val="18"/>
                <w:szCs w:val="18"/>
              </w:rPr>
            </w:pPr>
            <w:r>
              <w:rPr>
                <w:sz w:val="18"/>
                <w:szCs w:val="18"/>
                <w:rtl/>
              </w:rPr>
              <w:t>• معرفة مفهوم الادخار وأدواته وفوائده.</w:t>
            </w:r>
          </w:p>
          <w:p w14:paraId="3B3BE4D5">
            <w:pPr>
              <w:pStyle w:val="style4098"/>
              <w:pBdr>
                <w:left w:val="nil"/>
                <w:right w:val="nil"/>
                <w:top w:val="nil"/>
                <w:bottom w:val="nil"/>
                <w:between w:val="nil"/>
              </w:pBdr>
              <w:bidi/>
              <w:rPr>
                <w:sz w:val="18"/>
                <w:szCs w:val="18"/>
              </w:rPr>
            </w:pPr>
            <w:r>
              <w:rPr>
                <w:sz w:val="18"/>
                <w:szCs w:val="18"/>
                <w:rtl/>
              </w:rPr>
              <w:t>• صياغة الأهداف طويلة وقصيرة المدى.</w:t>
            </w:r>
          </w:p>
          <w:p w14:paraId="82E83097">
            <w:pPr>
              <w:pStyle w:val="style4098"/>
              <w:pBdr>
                <w:left w:val="nil"/>
                <w:right w:val="nil"/>
                <w:top w:val="nil"/>
                <w:bottom w:val="nil"/>
                <w:between w:val="nil"/>
              </w:pBdr>
              <w:bidi/>
              <w:spacing w:before="135" w:after="135"/>
              <w:rPr>
                <w:sz w:val="18"/>
                <w:szCs w:val="18"/>
              </w:rPr>
            </w:pPr>
            <w:r>
              <w:rPr>
                <w:sz w:val="18"/>
                <w:szCs w:val="18"/>
                <w:rtl/>
              </w:rPr>
              <w:t>• تعزيز الثقة بالنفس والمسؤولية المالية.</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2278AB89">
            <w:pPr>
              <w:pStyle w:val="style4098"/>
              <w:pBdr>
                <w:left w:val="nil"/>
                <w:right w:val="nil"/>
                <w:top w:val="nil"/>
                <w:bottom w:val="nil"/>
                <w:between w:val="nil"/>
              </w:pBdr>
              <w:bidi/>
              <w:rPr>
                <w:sz w:val="18"/>
                <w:szCs w:val="18"/>
              </w:rPr>
            </w:pPr>
            <w:r>
              <w:rPr>
                <w:sz w:val="18"/>
                <w:szCs w:val="18"/>
                <w:rtl/>
              </w:rPr>
              <w:t>1. تخيل الذات بعد 10 سنوات (السكن، العمل، الإجازات).</w:t>
            </w:r>
          </w:p>
          <w:p w14:paraId="6BE460EF">
            <w:pPr>
              <w:pStyle w:val="style4098"/>
              <w:pBdr>
                <w:left w:val="nil"/>
                <w:right w:val="nil"/>
                <w:top w:val="nil"/>
                <w:bottom w:val="nil"/>
                <w:between w:val="nil"/>
              </w:pBdr>
              <w:bidi/>
              <w:rPr>
                <w:sz w:val="18"/>
                <w:szCs w:val="18"/>
              </w:rPr>
            </w:pPr>
            <w:r>
              <w:rPr>
                <w:sz w:val="18"/>
                <w:szCs w:val="18"/>
                <w:rtl/>
              </w:rPr>
              <w:t>2. كتابة رسالة موجهة من "الذات المستقبلية" إلى "الذات الحالية".</w:t>
            </w:r>
          </w:p>
          <w:p w14:paraId="62BB87F1">
            <w:pPr>
              <w:pStyle w:val="style4098"/>
              <w:pBdr>
                <w:left w:val="nil"/>
                <w:right w:val="nil"/>
                <w:top w:val="nil"/>
                <w:bottom w:val="nil"/>
                <w:between w:val="nil"/>
              </w:pBdr>
              <w:bidi/>
              <w:spacing w:before="135" w:after="135"/>
              <w:rPr>
                <w:sz w:val="18"/>
                <w:szCs w:val="18"/>
              </w:rPr>
            </w:pPr>
            <w:r>
              <w:rPr>
                <w:sz w:val="18"/>
                <w:szCs w:val="18"/>
                <w:rtl/>
              </w:rPr>
              <w:t>3. مناقشة دور توفير المال في تحقيق الطموحات المستقبلية.</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7B67ABB0">
            <w:pPr>
              <w:pStyle w:val="style4098"/>
              <w:pBdr>
                <w:left w:val="nil"/>
                <w:right w:val="nil"/>
                <w:top w:val="nil"/>
                <w:bottom w:val="nil"/>
                <w:between w:val="nil"/>
              </w:pBdr>
              <w:bidi/>
              <w:rPr>
                <w:sz w:val="18"/>
                <w:szCs w:val="18"/>
              </w:rPr>
            </w:pPr>
            <w:r>
              <w:rPr>
                <w:sz w:val="18"/>
                <w:szCs w:val="18"/>
                <w:rtl/>
              </w:rPr>
              <w:t>• تقويم بمراجعة الذات والتواصل.</w:t>
            </w:r>
          </w:p>
          <w:p w14:paraId="14F95FCA">
            <w:pPr>
              <w:pStyle w:val="style4098"/>
              <w:pBdr>
                <w:left w:val="nil"/>
                <w:right w:val="nil"/>
                <w:top w:val="nil"/>
                <w:bottom w:val="nil"/>
                <w:between w:val="nil"/>
              </w:pBdr>
              <w:bidi/>
              <w:spacing w:before="135" w:after="135"/>
              <w:rPr>
                <w:sz w:val="18"/>
                <w:szCs w:val="18"/>
              </w:rPr>
            </w:pPr>
            <w:r>
              <w:rPr>
                <w:sz w:val="18"/>
                <w:szCs w:val="18"/>
                <w:rtl/>
              </w:rPr>
              <w:t>• سجل الطالب، جائزة أفضل خطة ادخار ورسالة مستقبلية.</w:t>
            </w:r>
          </w:p>
        </w:tc>
      </w:tr>
      <w:tr w14:paraId="3BD9017F">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2B988C39">
            <w:pPr>
              <w:pStyle w:val="style4098"/>
              <w:pBdr>
                <w:left w:val="nil"/>
                <w:right w:val="nil"/>
                <w:top w:val="nil"/>
                <w:bottom w:val="nil"/>
                <w:between w:val="nil"/>
              </w:pBdr>
              <w:bidi/>
              <w:spacing w:before="135" w:after="135"/>
              <w:rPr>
                <w:b/>
                <w:bCs/>
                <w:sz w:val="18"/>
                <w:szCs w:val="18"/>
              </w:rPr>
            </w:pPr>
            <w:r>
              <w:rPr>
                <w:b/>
                <w:bCs/>
                <w:sz w:val="18"/>
                <w:szCs w:val="18"/>
                <w:rtl/>
              </w:rPr>
              <w:t>النشاط 4</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943BCC8C">
            <w:pPr>
              <w:pStyle w:val="style4098"/>
              <w:pBdr>
                <w:left w:val="nil"/>
                <w:right w:val="nil"/>
                <w:top w:val="nil"/>
                <w:bottom w:val="nil"/>
                <w:between w:val="nil"/>
              </w:pBdr>
              <w:bidi/>
              <w:spacing w:before="135" w:after="135"/>
              <w:rPr>
                <w:b/>
                <w:bCs/>
                <w:sz w:val="18"/>
                <w:szCs w:val="18"/>
              </w:rPr>
            </w:pPr>
            <w:r>
              <w:rPr>
                <w:b/>
                <w:bCs/>
                <w:sz w:val="18"/>
                <w:szCs w:val="18"/>
                <w:rtl/>
              </w:rPr>
              <w:t>الربط بين التعليم والدخل</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3E261133">
            <w:pPr>
              <w:pStyle w:val="style4098"/>
              <w:pBdr>
                <w:left w:val="nil"/>
                <w:right w:val="nil"/>
                <w:top w:val="nil"/>
                <w:bottom w:val="nil"/>
                <w:between w:val="nil"/>
              </w:pBdr>
              <w:bidi/>
              <w:spacing w:before="135" w:after="135"/>
              <w:rPr>
                <w:sz w:val="18"/>
                <w:szCs w:val="18"/>
              </w:rPr>
            </w:pPr>
            <w:r>
              <w:rPr>
                <w:sz w:val="18"/>
                <w:szCs w:val="18"/>
                <w:rtl/>
              </w:rPr>
              <w:t>حصتان</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0A991215">
            <w:pPr>
              <w:pStyle w:val="style4098"/>
              <w:pBdr>
                <w:left w:val="nil"/>
                <w:right w:val="nil"/>
                <w:top w:val="nil"/>
                <w:bottom w:val="nil"/>
                <w:between w:val="nil"/>
              </w:pBdr>
              <w:bidi/>
              <w:rPr>
                <w:sz w:val="18"/>
                <w:szCs w:val="18"/>
              </w:rPr>
            </w:pPr>
            <w:r>
              <w:rPr>
                <w:sz w:val="18"/>
                <w:szCs w:val="18"/>
                <w:rtl/>
              </w:rPr>
              <w:t>• فهم العلاقة بين المستويات التعليمية والدخل.</w:t>
            </w:r>
          </w:p>
          <w:p w14:paraId="9B3FFB35">
            <w:pPr>
              <w:pStyle w:val="style4098"/>
              <w:pBdr>
                <w:left w:val="nil"/>
                <w:right w:val="nil"/>
                <w:top w:val="nil"/>
                <w:bottom w:val="nil"/>
                <w:between w:val="nil"/>
              </w:pBdr>
              <w:bidi/>
              <w:rPr>
                <w:sz w:val="18"/>
                <w:szCs w:val="18"/>
              </w:rPr>
            </w:pPr>
            <w:r>
              <w:rPr>
                <w:sz w:val="18"/>
                <w:szCs w:val="18"/>
                <w:rtl/>
              </w:rPr>
              <w:t>• اكتشاف المسارات الوظيفية والمهنية.</w:t>
            </w:r>
          </w:p>
          <w:p w14:paraId="3CAE35FA">
            <w:pPr>
              <w:pStyle w:val="style4098"/>
              <w:pBdr>
                <w:left w:val="nil"/>
                <w:right w:val="nil"/>
                <w:top w:val="nil"/>
                <w:bottom w:val="nil"/>
                <w:between w:val="nil"/>
              </w:pBdr>
              <w:bidi/>
              <w:spacing w:before="135" w:after="135"/>
              <w:rPr>
                <w:sz w:val="18"/>
                <w:szCs w:val="18"/>
              </w:rPr>
            </w:pPr>
            <w:r>
              <w:rPr>
                <w:sz w:val="18"/>
                <w:szCs w:val="18"/>
                <w:rtl/>
              </w:rPr>
              <w:t>• تقدير دور تطوير الذات في كسب رتب أعلى.</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18FD962C">
            <w:pPr>
              <w:pStyle w:val="style4098"/>
              <w:pBdr>
                <w:left w:val="nil"/>
                <w:right w:val="nil"/>
                <w:top w:val="nil"/>
                <w:bottom w:val="nil"/>
                <w:between w:val="nil"/>
              </w:pBdr>
              <w:bidi/>
              <w:rPr>
                <w:sz w:val="18"/>
                <w:szCs w:val="18"/>
              </w:rPr>
            </w:pPr>
            <w:r>
              <w:rPr>
                <w:sz w:val="18"/>
                <w:szCs w:val="18"/>
                <w:rtl/>
              </w:rPr>
              <w:t>1. عصف ذهني حول متطلبات المهن المختلفة من التعليم.</w:t>
            </w:r>
          </w:p>
          <w:p w14:paraId="3BD3D941">
            <w:pPr>
              <w:pStyle w:val="style4098"/>
              <w:pBdr>
                <w:left w:val="nil"/>
                <w:right w:val="nil"/>
                <w:top w:val="nil"/>
                <w:bottom w:val="nil"/>
                <w:between w:val="nil"/>
              </w:pBdr>
              <w:bidi/>
              <w:rPr>
                <w:sz w:val="18"/>
                <w:szCs w:val="18"/>
              </w:rPr>
            </w:pPr>
            <w:r>
              <w:rPr>
                <w:sz w:val="18"/>
                <w:szCs w:val="18"/>
                <w:rtl/>
              </w:rPr>
              <w:t>2. مطابقة المهن مع المستويات التعليمية (بكالوريوس، دبلوم، ماجستير).</w:t>
            </w:r>
          </w:p>
          <w:p w14:paraId="816EE7F6">
            <w:pPr>
              <w:pStyle w:val="style4098"/>
              <w:pBdr>
                <w:left w:val="nil"/>
                <w:right w:val="nil"/>
                <w:top w:val="nil"/>
                <w:bottom w:val="nil"/>
                <w:between w:val="nil"/>
              </w:pBdr>
              <w:bidi/>
              <w:spacing w:before="135" w:after="135"/>
              <w:rPr>
                <w:sz w:val="18"/>
                <w:szCs w:val="18"/>
              </w:rPr>
            </w:pPr>
            <w:r>
              <w:rPr>
                <w:sz w:val="18"/>
                <w:szCs w:val="18"/>
                <w:rtl/>
              </w:rPr>
              <w:t>3. مطابقة المهن مع متوسط الرواتب السنوية وتحليل النتائج.</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D5CF9E28">
            <w:pPr>
              <w:pStyle w:val="style4098"/>
              <w:pBdr>
                <w:left w:val="nil"/>
                <w:right w:val="nil"/>
                <w:top w:val="nil"/>
                <w:bottom w:val="nil"/>
                <w:between w:val="nil"/>
              </w:pBdr>
              <w:bidi/>
              <w:rPr>
                <w:sz w:val="18"/>
                <w:szCs w:val="18"/>
              </w:rPr>
            </w:pPr>
            <w:r>
              <w:rPr>
                <w:sz w:val="18"/>
                <w:szCs w:val="18"/>
                <w:rtl/>
              </w:rPr>
              <w:t>• تقويم معتمد على الأداء والقلم والورقة.</w:t>
            </w:r>
          </w:p>
          <w:p w14:paraId="C2FCD4DD">
            <w:pPr>
              <w:pStyle w:val="style4098"/>
              <w:pBdr>
                <w:left w:val="nil"/>
                <w:right w:val="nil"/>
                <w:top w:val="nil"/>
                <w:bottom w:val="nil"/>
                <w:between w:val="nil"/>
              </w:pBdr>
              <w:bidi/>
              <w:spacing w:before="135" w:after="135"/>
              <w:rPr>
                <w:sz w:val="18"/>
                <w:szCs w:val="18"/>
              </w:rPr>
            </w:pPr>
            <w:r>
              <w:rPr>
                <w:sz w:val="18"/>
                <w:szCs w:val="18"/>
                <w:rtl/>
              </w:rPr>
              <w:t>• ملاحظة مباشرة، السجل القصصي للمعلم.</w:t>
            </w:r>
          </w:p>
        </w:tc>
      </w:tr>
      <w:tr w14:paraId="3667874C">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98619C11">
            <w:pPr>
              <w:pStyle w:val="style4098"/>
              <w:pBdr>
                <w:left w:val="nil"/>
                <w:right w:val="nil"/>
                <w:top w:val="nil"/>
                <w:bottom w:val="nil"/>
                <w:between w:val="nil"/>
              </w:pBdr>
              <w:bidi/>
              <w:spacing w:before="135" w:after="135"/>
              <w:rPr>
                <w:b/>
                <w:bCs/>
                <w:sz w:val="18"/>
                <w:szCs w:val="18"/>
              </w:rPr>
            </w:pPr>
            <w:r>
              <w:rPr>
                <w:b/>
                <w:bCs/>
                <w:sz w:val="18"/>
                <w:szCs w:val="18"/>
                <w:rtl/>
              </w:rPr>
              <w:t>النشاط 5</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993111A3">
            <w:pPr>
              <w:pStyle w:val="style4098"/>
              <w:pBdr>
                <w:left w:val="nil"/>
                <w:right w:val="nil"/>
                <w:top w:val="nil"/>
                <w:bottom w:val="nil"/>
                <w:between w:val="nil"/>
              </w:pBdr>
              <w:bidi/>
              <w:spacing w:before="135" w:after="135"/>
              <w:rPr>
                <w:b/>
                <w:bCs/>
                <w:sz w:val="18"/>
                <w:szCs w:val="18"/>
              </w:rPr>
            </w:pPr>
            <w:r>
              <w:rPr>
                <w:b/>
                <w:bCs/>
                <w:sz w:val="18"/>
                <w:szCs w:val="18"/>
                <w:rtl/>
              </w:rPr>
              <w:t>الاقتراض، أو الشراء</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2424EE6F">
            <w:pPr>
              <w:pStyle w:val="style4098"/>
              <w:pBdr>
                <w:left w:val="nil"/>
                <w:right w:val="nil"/>
                <w:top w:val="nil"/>
                <w:bottom w:val="nil"/>
                <w:between w:val="nil"/>
              </w:pBdr>
              <w:bidi/>
              <w:spacing w:before="135" w:after="135"/>
              <w:rPr>
                <w:sz w:val="18"/>
                <w:szCs w:val="18"/>
              </w:rPr>
            </w:pPr>
            <w:r>
              <w:rPr>
                <w:sz w:val="18"/>
                <w:szCs w:val="18"/>
                <w:rtl/>
              </w:rPr>
              <w:t>حصة واحدة</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C1F4EF75">
            <w:pPr>
              <w:pStyle w:val="style4098"/>
              <w:pBdr>
                <w:left w:val="nil"/>
                <w:right w:val="nil"/>
                <w:top w:val="nil"/>
                <w:bottom w:val="nil"/>
                <w:between w:val="nil"/>
              </w:pBdr>
              <w:bidi/>
              <w:rPr>
                <w:sz w:val="18"/>
                <w:szCs w:val="18"/>
              </w:rPr>
            </w:pPr>
            <w:r>
              <w:rPr>
                <w:sz w:val="18"/>
                <w:szCs w:val="18"/>
                <w:rtl/>
              </w:rPr>
              <w:t>• التمييز بين الاقتراض (الاستعارة) والشراء.</w:t>
            </w:r>
          </w:p>
          <w:p w14:paraId="1FE26B39">
            <w:pPr>
              <w:pStyle w:val="style4098"/>
              <w:pBdr>
                <w:left w:val="nil"/>
                <w:right w:val="nil"/>
                <w:top w:val="nil"/>
                <w:bottom w:val="nil"/>
                <w:between w:val="nil"/>
              </w:pBdr>
              <w:bidi/>
              <w:rPr>
                <w:sz w:val="18"/>
                <w:szCs w:val="18"/>
              </w:rPr>
            </w:pPr>
            <w:r>
              <w:rPr>
                <w:sz w:val="18"/>
                <w:szCs w:val="18"/>
                <w:rtl/>
              </w:rPr>
              <w:t>• اتخاذ القرار السليم وترتيب الأولويات.</w:t>
            </w:r>
          </w:p>
          <w:p w14:paraId="18F3769A">
            <w:pPr>
              <w:pStyle w:val="style4098"/>
              <w:pBdr>
                <w:left w:val="nil"/>
                <w:right w:val="nil"/>
                <w:top w:val="nil"/>
                <w:bottom w:val="nil"/>
                <w:between w:val="nil"/>
              </w:pBdr>
              <w:bidi/>
              <w:spacing w:before="135" w:after="135"/>
              <w:rPr>
                <w:sz w:val="18"/>
                <w:szCs w:val="18"/>
              </w:rPr>
            </w:pPr>
            <w:r>
              <w:rPr>
                <w:sz w:val="18"/>
                <w:szCs w:val="18"/>
                <w:rtl/>
              </w:rPr>
              <w:t>• تنمية الحس بالمسؤولية والشراء الرشيد.</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32564AE8">
            <w:pPr>
              <w:pStyle w:val="style4098"/>
              <w:pBdr>
                <w:left w:val="nil"/>
                <w:right w:val="nil"/>
                <w:top w:val="nil"/>
                <w:bottom w:val="nil"/>
                <w:between w:val="nil"/>
              </w:pBdr>
              <w:bidi/>
              <w:rPr>
                <w:sz w:val="18"/>
                <w:szCs w:val="18"/>
              </w:rPr>
            </w:pPr>
            <w:r>
              <w:rPr>
                <w:sz w:val="18"/>
                <w:szCs w:val="18"/>
                <w:rtl/>
              </w:rPr>
              <w:t>1. التمييز الحركي (فريق الاقتراض وقوفاً، فريق الشراء جلوساً).</w:t>
            </w:r>
          </w:p>
          <w:p w14:paraId="CD8D4701">
            <w:pPr>
              <w:pStyle w:val="style4098"/>
              <w:pBdr>
                <w:left w:val="nil"/>
                <w:right w:val="nil"/>
                <w:top w:val="nil"/>
                <w:bottom w:val="nil"/>
                <w:between w:val="nil"/>
              </w:pBdr>
              <w:bidi/>
              <w:rPr>
                <w:sz w:val="18"/>
                <w:szCs w:val="18"/>
              </w:rPr>
            </w:pPr>
            <w:r>
              <w:rPr>
                <w:sz w:val="18"/>
                <w:szCs w:val="18"/>
                <w:rtl/>
              </w:rPr>
              <w:t>2. قراءة أسئلة ومواقف حيوية (كتب المكتبة، قارب الصيد، كعكة العيد، التلفاز).</w:t>
            </w:r>
          </w:p>
          <w:p w14:paraId="D64CDE29">
            <w:pPr>
              <w:pStyle w:val="style4098"/>
              <w:pBdr>
                <w:left w:val="nil"/>
                <w:right w:val="nil"/>
                <w:top w:val="nil"/>
                <w:bottom w:val="nil"/>
                <w:between w:val="nil"/>
              </w:pBdr>
              <w:bidi/>
              <w:spacing w:before="135" w:after="135"/>
              <w:rPr>
                <w:sz w:val="18"/>
                <w:szCs w:val="18"/>
              </w:rPr>
            </w:pPr>
            <w:r>
              <w:rPr>
                <w:sz w:val="18"/>
                <w:szCs w:val="18"/>
                <w:rtl/>
              </w:rPr>
              <w:t>3. تحليل القرار المالي المناسب وفق الإمكانات.</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68AA0C1D">
            <w:pPr>
              <w:pStyle w:val="style4098"/>
              <w:pBdr>
                <w:left w:val="nil"/>
                <w:right w:val="nil"/>
                <w:top w:val="nil"/>
                <w:bottom w:val="nil"/>
                <w:between w:val="nil"/>
              </w:pBdr>
              <w:bidi/>
              <w:rPr>
                <w:sz w:val="18"/>
                <w:szCs w:val="18"/>
              </w:rPr>
            </w:pPr>
            <w:r>
              <w:rPr>
                <w:sz w:val="18"/>
                <w:szCs w:val="18"/>
                <w:rtl/>
              </w:rPr>
              <w:t>• تقويم بالملاحظة والتواصل.</w:t>
            </w:r>
          </w:p>
          <w:p w14:paraId="BF646304">
            <w:pPr>
              <w:pStyle w:val="style4098"/>
              <w:pBdr>
                <w:left w:val="nil"/>
                <w:right w:val="nil"/>
                <w:top w:val="nil"/>
                <w:bottom w:val="nil"/>
                <w:between w:val="nil"/>
              </w:pBdr>
              <w:bidi/>
              <w:spacing w:before="135" w:after="135"/>
              <w:rPr>
                <w:sz w:val="18"/>
                <w:szCs w:val="18"/>
              </w:rPr>
            </w:pPr>
            <w:r>
              <w:rPr>
                <w:sz w:val="18"/>
                <w:szCs w:val="18"/>
                <w:rtl/>
              </w:rPr>
              <w:t>• سجل الطالب، معارض صور توضيحية.</w:t>
            </w:r>
          </w:p>
        </w:tc>
      </w:tr>
      <w:tr w14:paraId="6B712B23">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C040BA34">
            <w:pPr>
              <w:pStyle w:val="style4098"/>
              <w:pBdr>
                <w:left w:val="nil"/>
                <w:right w:val="nil"/>
                <w:top w:val="nil"/>
                <w:bottom w:val="nil"/>
                <w:between w:val="nil"/>
              </w:pBdr>
              <w:bidi/>
              <w:spacing w:before="135" w:after="135"/>
              <w:rPr>
                <w:b/>
                <w:bCs/>
                <w:sz w:val="18"/>
                <w:szCs w:val="18"/>
              </w:rPr>
            </w:pPr>
            <w:r>
              <w:rPr>
                <w:b/>
                <w:bCs/>
                <w:sz w:val="18"/>
                <w:szCs w:val="18"/>
                <w:rtl/>
              </w:rPr>
              <w:t>النشاط 6</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9BB7327E">
            <w:pPr>
              <w:pStyle w:val="style4098"/>
              <w:pBdr>
                <w:left w:val="nil"/>
                <w:right w:val="nil"/>
                <w:top w:val="nil"/>
                <w:bottom w:val="nil"/>
                <w:between w:val="nil"/>
              </w:pBdr>
              <w:bidi/>
              <w:spacing w:before="135" w:after="135"/>
              <w:rPr>
                <w:b/>
                <w:bCs/>
                <w:sz w:val="18"/>
                <w:szCs w:val="18"/>
              </w:rPr>
            </w:pPr>
            <w:r>
              <w:rPr>
                <w:b/>
                <w:bCs/>
                <w:sz w:val="18"/>
                <w:szCs w:val="18"/>
                <w:rtl/>
              </w:rPr>
              <w:t>تحويل الهوايات إلى أرباح</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CFBF8E82">
            <w:pPr>
              <w:pStyle w:val="style4098"/>
              <w:pBdr>
                <w:left w:val="nil"/>
                <w:right w:val="nil"/>
                <w:top w:val="nil"/>
                <w:bottom w:val="nil"/>
                <w:between w:val="nil"/>
              </w:pBdr>
              <w:bidi/>
              <w:spacing w:before="135" w:after="135"/>
              <w:rPr>
                <w:sz w:val="18"/>
                <w:szCs w:val="18"/>
              </w:rPr>
            </w:pPr>
            <w:r>
              <w:rPr>
                <w:sz w:val="18"/>
                <w:szCs w:val="18"/>
                <w:rtl/>
              </w:rPr>
              <w:t>حصة واحدة</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0E0DCF72">
            <w:pPr>
              <w:pStyle w:val="style4098"/>
              <w:pBdr>
                <w:left w:val="nil"/>
                <w:right w:val="nil"/>
                <w:top w:val="nil"/>
                <w:bottom w:val="nil"/>
                <w:between w:val="nil"/>
              </w:pBdr>
              <w:bidi/>
              <w:rPr>
                <w:sz w:val="18"/>
                <w:szCs w:val="18"/>
              </w:rPr>
            </w:pPr>
            <w:r>
              <w:rPr>
                <w:sz w:val="18"/>
                <w:szCs w:val="18"/>
                <w:rtl/>
              </w:rPr>
              <w:t>• استكشاف اقتصاد الوظائف المؤقتة (</w:t>
            </w:r>
            <w:r>
              <w:rPr>
                <w:sz w:val="18"/>
                <w:szCs w:val="18"/>
              </w:rPr>
              <w:t>Gig Economy</w:t>
            </w:r>
            <w:r>
              <w:rPr>
                <w:sz w:val="18"/>
                <w:szCs w:val="18"/>
                <w:rtl/>
              </w:rPr>
              <w:t>).</w:t>
            </w:r>
          </w:p>
          <w:p w14:paraId="943C91F8">
            <w:pPr>
              <w:pStyle w:val="style4098"/>
              <w:pBdr>
                <w:left w:val="nil"/>
                <w:right w:val="nil"/>
                <w:top w:val="nil"/>
                <w:bottom w:val="nil"/>
                <w:between w:val="nil"/>
              </w:pBdr>
              <w:bidi/>
              <w:rPr>
                <w:sz w:val="18"/>
                <w:szCs w:val="18"/>
              </w:rPr>
            </w:pPr>
            <w:r>
              <w:rPr>
                <w:sz w:val="18"/>
                <w:szCs w:val="18"/>
                <w:rtl/>
              </w:rPr>
              <w:t>• ربط الهوايات الفردية بفرص كسب المال.</w:t>
            </w:r>
          </w:p>
          <w:p w14:paraId="64452502">
            <w:pPr>
              <w:pStyle w:val="style4098"/>
              <w:pBdr>
                <w:left w:val="nil"/>
                <w:right w:val="nil"/>
                <w:top w:val="nil"/>
                <w:bottom w:val="nil"/>
                <w:between w:val="nil"/>
              </w:pBdr>
              <w:bidi/>
              <w:spacing w:before="135" w:after="135"/>
              <w:rPr>
                <w:sz w:val="18"/>
                <w:szCs w:val="18"/>
              </w:rPr>
            </w:pPr>
            <w:r>
              <w:rPr>
                <w:sz w:val="18"/>
                <w:szCs w:val="18"/>
                <w:rtl/>
              </w:rPr>
              <w:t>• تنمية التفكير الريادي والإبداعي.</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9926492B">
            <w:pPr>
              <w:pStyle w:val="style4098"/>
              <w:pBdr>
                <w:left w:val="nil"/>
                <w:right w:val="nil"/>
                <w:top w:val="nil"/>
                <w:bottom w:val="nil"/>
                <w:between w:val="nil"/>
              </w:pBdr>
              <w:bidi/>
              <w:rPr>
                <w:sz w:val="18"/>
                <w:szCs w:val="18"/>
              </w:rPr>
            </w:pPr>
            <w:r>
              <w:rPr>
                <w:sz w:val="18"/>
                <w:szCs w:val="18"/>
                <w:rtl/>
              </w:rPr>
              <w:t>1. التفكير في الهوايات الشخصية ضمن مجموعات صغيرة.</w:t>
            </w:r>
          </w:p>
          <w:p w14:paraId="30FB3196">
            <w:pPr>
              <w:pStyle w:val="style4098"/>
              <w:pBdr>
                <w:left w:val="nil"/>
                <w:right w:val="nil"/>
                <w:top w:val="nil"/>
                <w:bottom w:val="nil"/>
                <w:between w:val="nil"/>
              </w:pBdr>
              <w:bidi/>
              <w:rPr>
                <w:sz w:val="18"/>
                <w:szCs w:val="18"/>
              </w:rPr>
            </w:pPr>
            <w:r>
              <w:rPr>
                <w:sz w:val="18"/>
                <w:szCs w:val="18"/>
                <w:rtl/>
              </w:rPr>
              <w:t>2. تحديد المهارات والهوايات القابلة للتحويل إلى عمل مدفوع (مثل رعاية الأطفال).</w:t>
            </w:r>
          </w:p>
          <w:p w14:paraId="CCC640FD">
            <w:pPr>
              <w:pStyle w:val="style4098"/>
              <w:pBdr>
                <w:left w:val="nil"/>
                <w:right w:val="nil"/>
                <w:top w:val="nil"/>
                <w:bottom w:val="nil"/>
                <w:between w:val="nil"/>
              </w:pBdr>
              <w:bidi/>
              <w:spacing w:before="135" w:after="135"/>
              <w:rPr>
                <w:sz w:val="18"/>
                <w:szCs w:val="18"/>
              </w:rPr>
            </w:pPr>
            <w:r>
              <w:rPr>
                <w:sz w:val="18"/>
                <w:szCs w:val="18"/>
                <w:rtl/>
              </w:rPr>
              <w:t>3. إعداد بطاقة اقتراح مشروع ربحي مصغر قائم على الهواية.</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8C45B614">
            <w:pPr>
              <w:pStyle w:val="style4098"/>
              <w:pBdr>
                <w:left w:val="nil"/>
                <w:right w:val="nil"/>
                <w:top w:val="nil"/>
                <w:bottom w:val="nil"/>
                <w:between w:val="nil"/>
              </w:pBdr>
              <w:bidi/>
              <w:rPr>
                <w:sz w:val="18"/>
                <w:szCs w:val="18"/>
              </w:rPr>
            </w:pPr>
            <w:r>
              <w:rPr>
                <w:sz w:val="18"/>
                <w:szCs w:val="18"/>
                <w:rtl/>
              </w:rPr>
              <w:t>• تقويم بالملاحظة والتقويم الذاتي.</w:t>
            </w:r>
          </w:p>
          <w:p w14:paraId="CB9F75F2">
            <w:pPr>
              <w:pStyle w:val="style4098"/>
              <w:pBdr>
                <w:left w:val="nil"/>
                <w:right w:val="nil"/>
                <w:top w:val="nil"/>
                <w:bottom w:val="nil"/>
                <w:between w:val="nil"/>
              </w:pBdr>
              <w:bidi/>
              <w:spacing w:before="135" w:after="135"/>
              <w:rPr>
                <w:sz w:val="18"/>
                <w:szCs w:val="18"/>
              </w:rPr>
            </w:pPr>
            <w:r>
              <w:rPr>
                <w:sz w:val="18"/>
                <w:szCs w:val="18"/>
                <w:rtl/>
              </w:rPr>
              <w:t>• سجل الطالب، جائزة سنوية لأفضل مقترح مشروع ربحي.</w:t>
            </w:r>
          </w:p>
        </w:tc>
      </w:tr>
      <w:tr w14:paraId="1BB051A8">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457EBA90">
            <w:pPr>
              <w:pStyle w:val="style4098"/>
              <w:pBdr>
                <w:left w:val="nil"/>
                <w:right w:val="nil"/>
                <w:top w:val="nil"/>
                <w:bottom w:val="nil"/>
                <w:between w:val="nil"/>
              </w:pBdr>
              <w:bidi/>
              <w:spacing w:before="135" w:after="135"/>
              <w:rPr>
                <w:b/>
                <w:bCs/>
                <w:sz w:val="18"/>
                <w:szCs w:val="18"/>
              </w:rPr>
            </w:pPr>
            <w:r>
              <w:rPr>
                <w:b/>
                <w:bCs/>
                <w:sz w:val="18"/>
                <w:szCs w:val="18"/>
                <w:rtl/>
              </w:rPr>
              <w:t>النشاط 7</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8027A712">
            <w:pPr>
              <w:pStyle w:val="style4098"/>
              <w:pBdr>
                <w:left w:val="nil"/>
                <w:right w:val="nil"/>
                <w:top w:val="nil"/>
                <w:bottom w:val="nil"/>
                <w:between w:val="nil"/>
              </w:pBdr>
              <w:bidi/>
              <w:spacing w:before="135" w:after="135"/>
              <w:rPr>
                <w:b/>
                <w:bCs/>
                <w:sz w:val="18"/>
                <w:szCs w:val="18"/>
              </w:rPr>
            </w:pPr>
            <w:r>
              <w:rPr>
                <w:b/>
                <w:bCs/>
                <w:sz w:val="18"/>
                <w:szCs w:val="18"/>
                <w:rtl/>
              </w:rPr>
              <w:t>الفرق بين النفقات الثابتة والمتغيرة</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5F55A537">
            <w:pPr>
              <w:pStyle w:val="style4098"/>
              <w:pBdr>
                <w:left w:val="nil"/>
                <w:right w:val="nil"/>
                <w:top w:val="nil"/>
                <w:bottom w:val="nil"/>
                <w:between w:val="nil"/>
              </w:pBdr>
              <w:bidi/>
              <w:spacing w:before="135" w:after="135"/>
              <w:rPr>
                <w:sz w:val="18"/>
                <w:szCs w:val="18"/>
              </w:rPr>
            </w:pPr>
            <w:r>
              <w:rPr>
                <w:sz w:val="18"/>
                <w:szCs w:val="18"/>
                <w:rtl/>
              </w:rPr>
              <w:t>حصة واحدة</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FED92692">
            <w:pPr>
              <w:pStyle w:val="style4098"/>
              <w:pBdr>
                <w:left w:val="nil"/>
                <w:right w:val="nil"/>
                <w:top w:val="nil"/>
                <w:bottom w:val="nil"/>
                <w:between w:val="nil"/>
              </w:pBdr>
              <w:bidi/>
              <w:rPr>
                <w:sz w:val="18"/>
                <w:szCs w:val="18"/>
              </w:rPr>
            </w:pPr>
            <w:r>
              <w:rPr>
                <w:sz w:val="18"/>
                <w:szCs w:val="18"/>
                <w:rtl/>
              </w:rPr>
              <w:t>• فهم أنواع النفقات وتأثيرها على الميزانية.</w:t>
            </w:r>
          </w:p>
          <w:p w14:paraId="A16481F2">
            <w:pPr>
              <w:pStyle w:val="style4098"/>
              <w:pBdr>
                <w:left w:val="nil"/>
                <w:right w:val="nil"/>
                <w:top w:val="nil"/>
                <w:bottom w:val="nil"/>
                <w:between w:val="nil"/>
              </w:pBdr>
              <w:bidi/>
              <w:rPr>
                <w:sz w:val="18"/>
                <w:szCs w:val="18"/>
              </w:rPr>
            </w:pPr>
            <w:r>
              <w:rPr>
                <w:sz w:val="18"/>
                <w:szCs w:val="18"/>
                <w:rtl/>
              </w:rPr>
              <w:t>• التمييز بين المصاريف الدورية والمصاريف الطارئة.</w:t>
            </w:r>
          </w:p>
          <w:p w14:paraId="974E6DCA">
            <w:pPr>
              <w:pStyle w:val="style4098"/>
              <w:pBdr>
                <w:left w:val="nil"/>
                <w:right w:val="nil"/>
                <w:top w:val="nil"/>
                <w:bottom w:val="nil"/>
                <w:between w:val="nil"/>
              </w:pBdr>
              <w:bidi/>
              <w:spacing w:before="135" w:after="135"/>
              <w:rPr>
                <w:sz w:val="18"/>
                <w:szCs w:val="18"/>
              </w:rPr>
            </w:pPr>
            <w:r>
              <w:rPr>
                <w:sz w:val="18"/>
                <w:szCs w:val="18"/>
                <w:rtl/>
              </w:rPr>
              <w:t>• تعزيز مهارات إدارة التدفق النقدي.</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9562E1FC">
            <w:pPr>
              <w:pStyle w:val="style4098"/>
              <w:pBdr>
                <w:left w:val="nil"/>
                <w:right w:val="nil"/>
                <w:top w:val="nil"/>
                <w:bottom w:val="nil"/>
                <w:between w:val="nil"/>
              </w:pBdr>
              <w:bidi/>
              <w:rPr>
                <w:sz w:val="18"/>
                <w:szCs w:val="18"/>
              </w:rPr>
            </w:pPr>
            <w:r>
              <w:rPr>
                <w:sz w:val="18"/>
                <w:szCs w:val="18"/>
                <w:rtl/>
              </w:rPr>
              <w:t>1. استعراض نفقات الأسرة (إيجار، بقالة، فواتير خدمات).</w:t>
            </w:r>
          </w:p>
          <w:p w14:paraId="8DFAB5C4">
            <w:pPr>
              <w:pStyle w:val="style4098"/>
              <w:pBdr>
                <w:left w:val="nil"/>
                <w:right w:val="nil"/>
                <w:top w:val="nil"/>
                <w:bottom w:val="nil"/>
                <w:between w:val="nil"/>
              </w:pBdr>
              <w:bidi/>
              <w:rPr>
                <w:sz w:val="18"/>
                <w:szCs w:val="18"/>
              </w:rPr>
            </w:pPr>
            <w:r>
              <w:rPr>
                <w:sz w:val="18"/>
                <w:szCs w:val="18"/>
                <w:rtl/>
              </w:rPr>
              <w:t>2. قراءة وتحليل سيناريوهات واقعية (الفواتير الطبية لـ فارس، إيجار شقة ميرا).</w:t>
            </w:r>
          </w:p>
          <w:p w14:paraId="167C1E41">
            <w:pPr>
              <w:pStyle w:val="style4098"/>
              <w:pBdr>
                <w:left w:val="nil"/>
                <w:right w:val="nil"/>
                <w:top w:val="nil"/>
                <w:bottom w:val="nil"/>
                <w:between w:val="nil"/>
              </w:pBdr>
              <w:bidi/>
              <w:spacing w:before="135" w:after="135"/>
              <w:rPr>
                <w:sz w:val="18"/>
                <w:szCs w:val="18"/>
              </w:rPr>
            </w:pPr>
            <w:r>
              <w:rPr>
                <w:sz w:val="18"/>
                <w:szCs w:val="18"/>
                <w:rtl/>
              </w:rPr>
              <w:t>3. تصنيف النفقات إلى ثابتة ومتغيرة واستنتاج الحلول.</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C0795431">
            <w:pPr>
              <w:pStyle w:val="style4098"/>
              <w:pBdr>
                <w:left w:val="nil"/>
                <w:right w:val="nil"/>
                <w:top w:val="nil"/>
                <w:bottom w:val="nil"/>
                <w:between w:val="nil"/>
              </w:pBdr>
              <w:bidi/>
              <w:rPr>
                <w:sz w:val="18"/>
                <w:szCs w:val="18"/>
              </w:rPr>
            </w:pPr>
            <w:r>
              <w:rPr>
                <w:sz w:val="18"/>
                <w:szCs w:val="18"/>
                <w:rtl/>
              </w:rPr>
              <w:t>• تقويم بالقلم والورقة، التقويم بالتواصل.</w:t>
            </w:r>
          </w:p>
          <w:p w14:paraId="E612B4BD">
            <w:pPr>
              <w:pStyle w:val="style4098"/>
              <w:pBdr>
                <w:left w:val="nil"/>
                <w:right w:val="nil"/>
                <w:top w:val="nil"/>
                <w:bottom w:val="nil"/>
                <w:between w:val="nil"/>
              </w:pBdr>
              <w:bidi/>
              <w:spacing w:before="135" w:after="135"/>
              <w:rPr>
                <w:sz w:val="18"/>
                <w:szCs w:val="18"/>
              </w:rPr>
            </w:pPr>
            <w:r>
              <w:rPr>
                <w:sz w:val="18"/>
                <w:szCs w:val="18"/>
                <w:rtl/>
              </w:rPr>
              <w:t>• السجل القصصي للمعلم، سجل الطالب.</w:t>
            </w:r>
          </w:p>
        </w:tc>
      </w:tr>
      <w:tr w14:paraId="0851D383">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AB229217">
            <w:pPr>
              <w:pStyle w:val="style4098"/>
              <w:pBdr>
                <w:left w:val="nil"/>
                <w:right w:val="nil"/>
                <w:top w:val="nil"/>
                <w:bottom w:val="nil"/>
                <w:between w:val="nil"/>
              </w:pBdr>
              <w:bidi/>
              <w:spacing w:before="135" w:after="135"/>
              <w:rPr>
                <w:b/>
                <w:bCs/>
                <w:sz w:val="18"/>
                <w:szCs w:val="18"/>
              </w:rPr>
            </w:pPr>
            <w:r>
              <w:rPr>
                <w:b/>
                <w:bCs/>
                <w:sz w:val="18"/>
                <w:szCs w:val="18"/>
                <w:rtl/>
              </w:rPr>
              <w:t>النشاط 8</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6AF0D739">
            <w:pPr>
              <w:pStyle w:val="style4098"/>
              <w:pBdr>
                <w:left w:val="nil"/>
                <w:right w:val="nil"/>
                <w:top w:val="nil"/>
                <w:bottom w:val="nil"/>
                <w:between w:val="nil"/>
              </w:pBdr>
              <w:bidi/>
              <w:spacing w:before="135" w:after="135"/>
              <w:rPr>
                <w:b/>
                <w:bCs/>
                <w:sz w:val="18"/>
                <w:szCs w:val="18"/>
              </w:rPr>
            </w:pPr>
            <w:r>
              <w:rPr>
                <w:b/>
                <w:bCs/>
                <w:sz w:val="18"/>
                <w:szCs w:val="18"/>
                <w:rtl/>
              </w:rPr>
              <w:t>التمييز بين الدخل المكتسب وغير المكتسب</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DE2B9B87">
            <w:pPr>
              <w:pStyle w:val="style4098"/>
              <w:pBdr>
                <w:left w:val="nil"/>
                <w:right w:val="nil"/>
                <w:top w:val="nil"/>
                <w:bottom w:val="nil"/>
                <w:between w:val="nil"/>
              </w:pBdr>
              <w:bidi/>
              <w:spacing w:before="135" w:after="135"/>
              <w:rPr>
                <w:sz w:val="18"/>
                <w:szCs w:val="18"/>
              </w:rPr>
            </w:pPr>
            <w:r>
              <w:rPr>
                <w:sz w:val="18"/>
                <w:szCs w:val="18"/>
                <w:rtl/>
              </w:rPr>
              <w:t>حصة واحدة</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3E54526F">
            <w:pPr>
              <w:pStyle w:val="style4098"/>
              <w:pBdr>
                <w:left w:val="nil"/>
                <w:right w:val="nil"/>
                <w:top w:val="nil"/>
                <w:bottom w:val="nil"/>
                <w:between w:val="nil"/>
              </w:pBdr>
              <w:bidi/>
              <w:rPr>
                <w:sz w:val="18"/>
                <w:szCs w:val="18"/>
              </w:rPr>
            </w:pPr>
            <w:r>
              <w:rPr>
                <w:sz w:val="18"/>
                <w:szCs w:val="18"/>
                <w:rtl/>
              </w:rPr>
              <w:t>• فهم مصادر الدخل المتنوعة (أجور، استثمارات، هدايا).</w:t>
            </w:r>
          </w:p>
          <w:p w14:paraId="61CC214F">
            <w:pPr>
              <w:pStyle w:val="style4098"/>
              <w:pBdr>
                <w:left w:val="nil"/>
                <w:right w:val="nil"/>
                <w:top w:val="nil"/>
                <w:bottom w:val="nil"/>
                <w:between w:val="nil"/>
              </w:pBdr>
              <w:bidi/>
              <w:rPr>
                <w:sz w:val="18"/>
                <w:szCs w:val="18"/>
              </w:rPr>
            </w:pPr>
            <w:r>
              <w:rPr>
                <w:sz w:val="18"/>
                <w:szCs w:val="18"/>
                <w:rtl/>
              </w:rPr>
              <w:t>• التمييز بين العمل المباشر والعوائد المالية الأخرى.</w:t>
            </w:r>
          </w:p>
          <w:p w14:paraId="398CFAD9">
            <w:pPr>
              <w:pStyle w:val="style4098"/>
              <w:pBdr>
                <w:left w:val="nil"/>
                <w:right w:val="nil"/>
                <w:top w:val="nil"/>
                <w:bottom w:val="nil"/>
                <w:between w:val="nil"/>
              </w:pBdr>
              <w:bidi/>
              <w:spacing w:before="135" w:after="135"/>
              <w:rPr>
                <w:sz w:val="18"/>
                <w:szCs w:val="18"/>
              </w:rPr>
            </w:pPr>
            <w:r>
              <w:rPr>
                <w:sz w:val="18"/>
                <w:szCs w:val="18"/>
                <w:rtl/>
              </w:rPr>
              <w:t>• الوعي بتخطيط مصادر الدخل المستقبلية.</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292F2485">
            <w:pPr>
              <w:pStyle w:val="style4098"/>
              <w:pBdr>
                <w:left w:val="nil"/>
                <w:right w:val="nil"/>
                <w:top w:val="nil"/>
                <w:bottom w:val="nil"/>
                <w:between w:val="nil"/>
              </w:pBdr>
              <w:bidi/>
              <w:rPr>
                <w:sz w:val="18"/>
                <w:szCs w:val="18"/>
              </w:rPr>
            </w:pPr>
            <w:r>
              <w:rPr>
                <w:sz w:val="18"/>
                <w:szCs w:val="18"/>
                <w:rtl/>
              </w:rPr>
              <w:t>1. توضيح مفهوم الدخل المكتسب (الراتب مقابل ساعات العمل) وغير المكتسب (الأرباح، الهدايا).</w:t>
            </w:r>
          </w:p>
          <w:p w14:paraId="A1EE09B5">
            <w:pPr>
              <w:pStyle w:val="style4098"/>
              <w:pBdr>
                <w:left w:val="nil"/>
                <w:right w:val="nil"/>
                <w:top w:val="nil"/>
                <w:bottom w:val="nil"/>
                <w:between w:val="nil"/>
              </w:pBdr>
              <w:bidi/>
              <w:rPr>
                <w:sz w:val="18"/>
                <w:szCs w:val="18"/>
              </w:rPr>
            </w:pPr>
            <w:r>
              <w:rPr>
                <w:sz w:val="18"/>
                <w:szCs w:val="18"/>
                <w:rtl/>
              </w:rPr>
              <w:t>2. تنفيذ أنشطة تصنيف لمصادر دخل مختلفة.</w:t>
            </w:r>
          </w:p>
          <w:p w14:paraId="C1181016">
            <w:pPr>
              <w:pStyle w:val="style4098"/>
              <w:pBdr>
                <w:left w:val="nil"/>
                <w:right w:val="nil"/>
                <w:top w:val="nil"/>
                <w:bottom w:val="nil"/>
                <w:between w:val="nil"/>
              </w:pBdr>
              <w:bidi/>
              <w:spacing w:before="135" w:after="135"/>
              <w:rPr>
                <w:sz w:val="18"/>
                <w:szCs w:val="18"/>
              </w:rPr>
            </w:pPr>
            <w:r>
              <w:rPr>
                <w:sz w:val="18"/>
                <w:szCs w:val="18"/>
                <w:rtl/>
              </w:rPr>
              <w:t>3. عقد حلقات نقاشية حول أهمية التنوّع في مصادر الدخل.</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DFC44FF0">
            <w:pPr>
              <w:pStyle w:val="style4098"/>
              <w:pBdr>
                <w:left w:val="nil"/>
                <w:right w:val="nil"/>
                <w:top w:val="nil"/>
                <w:bottom w:val="nil"/>
                <w:between w:val="nil"/>
              </w:pBdr>
              <w:bidi/>
              <w:rPr>
                <w:sz w:val="18"/>
                <w:szCs w:val="18"/>
              </w:rPr>
            </w:pPr>
            <w:r>
              <w:rPr>
                <w:sz w:val="18"/>
                <w:szCs w:val="18"/>
                <w:rtl/>
              </w:rPr>
              <w:t>• تقويم معتمد على الأداء، التقويم بالتواصل.</w:t>
            </w:r>
          </w:p>
          <w:p w14:paraId="2A406268">
            <w:pPr>
              <w:pStyle w:val="style4098"/>
              <w:pBdr>
                <w:left w:val="nil"/>
                <w:right w:val="nil"/>
                <w:top w:val="nil"/>
                <w:bottom w:val="nil"/>
                <w:between w:val="nil"/>
              </w:pBdr>
              <w:bidi/>
              <w:spacing w:before="135" w:after="135"/>
              <w:rPr>
                <w:sz w:val="18"/>
                <w:szCs w:val="18"/>
              </w:rPr>
            </w:pPr>
            <w:r>
              <w:rPr>
                <w:sz w:val="18"/>
                <w:szCs w:val="18"/>
                <w:rtl/>
              </w:rPr>
              <w:t>• قائمة رصد، سلم تقدير لفظي.</w:t>
            </w:r>
          </w:p>
        </w:tc>
      </w:tr>
    </w:tbl>
    <w:p w14:paraId="C8530D56">
      <w:pPr>
        <w:pStyle w:val="style2"/>
        <w:keepNext/>
        <w:bidi/>
        <w:rPr/>
      </w:pPr>
      <w:r>
        <w:rPr>
          <w:rtl/>
        </w:rPr>
        <w:t>ثانياً: توزيع أنشطة الفصل الدراسي الثاني (نماذج متقدمة)</w:t>
      </w:r>
    </w:p>
    <w:tbl>
      <w:tblPr>
        <w:tblStyle w:val="style4101"/>
        <w:bidiVisual/>
        <w:tblW w:w="9359" w:type="dxa"/>
        <w:tblInd w:w="80" w:type="dxa"/>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Layout w:type="fixed"/>
        <w:tblLook w:val="0600" w:firstRow="0" w:lastRow="0" w:firstColumn="0" w:lastColumn="0" w:noHBand="1" w:noVBand="1"/>
      </w:tblPr>
      <w:tblGrid>
        <w:gridCol w:w="749"/>
        <w:gridCol w:w="1684"/>
        <w:gridCol w:w="936"/>
        <w:gridCol w:w="2246"/>
        <w:gridCol w:w="2340"/>
        <w:gridCol w:w="1404"/>
      </w:tblGrid>
      <w:tr w14:paraId="AFEB27DC">
        <w:trPr>
          <w:cantSplit/>
          <w:tblHeader/>
        </w:trPr>
        <w:tc>
          <w:tcPr>
            <w:tcW w:w="748"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E2A8C9DB">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رقم النشاط</w:t>
            </w:r>
          </w:p>
        </w:tc>
        <w:tc>
          <w:tcPr>
            <w:tcW w:w="1684"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25527FE4">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عنوان النشاط</w:t>
            </w:r>
          </w:p>
        </w:tc>
        <w:tc>
          <w:tcPr>
            <w:tcW w:w="936"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9726B2B9">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الزمن/المدّة</w:t>
            </w:r>
          </w:p>
        </w:tc>
        <w:tc>
          <w:tcPr>
            <w:tcW w:w="2246"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B575C6C7">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الكفايات والنتاجات المستهدفة</w:t>
            </w:r>
          </w:p>
        </w:tc>
        <w:tc>
          <w:tcPr>
            <w:tcW w:w="2340"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92042519">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إجراءات التنفيذ والتطبيق</w:t>
            </w:r>
          </w:p>
        </w:tc>
        <w:tc>
          <w:tcPr>
            <w:tcW w:w="1404" w:type="dxa"/>
            <w:tcBorders>
              <w:top w:val="single" w:sz="6" w:space="0" w:color="1e3a8a"/>
              <w:left w:val="single" w:sz="6" w:space="0" w:color="1e3a8a"/>
              <w:bottom w:val="single" w:sz="6" w:space="0" w:color="1e3a8a"/>
              <w:right w:val="single" w:sz="6" w:space="0" w:color="1e3a8a"/>
            </w:tcBorders>
            <w:shd w:val="clear" w:color="auto" w:fill="1e3a8a"/>
            <w:tcMar>
              <w:top w:w="150" w:type="dxa"/>
              <w:left w:w="180" w:type="dxa"/>
              <w:bottom w:w="150" w:type="dxa"/>
              <w:right w:w="180" w:type="dxa"/>
            </w:tcMar>
          </w:tcPr>
          <w:p w14:paraId="82831BB0">
            <w:pPr>
              <w:pStyle w:val="style4098"/>
              <w:pBdr>
                <w:left w:val="nil"/>
                <w:right w:val="nil"/>
                <w:top w:val="nil"/>
                <w:bottom w:val="nil"/>
                <w:between w:val="nil"/>
              </w:pBdr>
              <w:bidi/>
              <w:spacing w:before="150" w:after="150"/>
              <w:rPr>
                <w:b/>
                <w:bCs/>
                <w:color w:val="ffffff"/>
                <w:sz w:val="20"/>
                <w:szCs w:val="20"/>
              </w:rPr>
            </w:pPr>
            <w:r>
              <w:rPr>
                <w:b/>
                <w:bCs/>
                <w:color w:val="ffffff"/>
                <w:sz w:val="20"/>
                <w:szCs w:val="20"/>
                <w:rtl/>
              </w:rPr>
              <w:t>استراتيجيات وأدوات التقويم</w:t>
            </w:r>
          </w:p>
          <w:p w14:paraId="A73AC7EF">
            <w:pPr>
              <w:pStyle w:val="style4098"/>
              <w:pBdr>
                <w:left w:val="nil"/>
                <w:right w:val="nil"/>
                <w:top w:val="nil"/>
                <w:bottom w:val="nil"/>
                <w:between w:val="nil"/>
              </w:pBdr>
              <w:bidi/>
              <w:rPr/>
            </w:pPr>
            <w:r>
              <w:t xml:space="preserve"> </w:t>
            </w:r>
          </w:p>
        </w:tc>
      </w:tr>
      <w:tr w14:paraId="6018FD38">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00C228EA">
            <w:pPr>
              <w:pStyle w:val="style4098"/>
              <w:pBdr>
                <w:left w:val="nil"/>
                <w:right w:val="nil"/>
                <w:top w:val="nil"/>
                <w:bottom w:val="nil"/>
                <w:between w:val="nil"/>
              </w:pBdr>
              <w:bidi/>
              <w:spacing w:before="135" w:after="135"/>
              <w:rPr>
                <w:b/>
                <w:bCs/>
                <w:sz w:val="18"/>
                <w:szCs w:val="18"/>
              </w:rPr>
            </w:pPr>
            <w:r>
              <w:rPr>
                <w:b/>
                <w:bCs/>
                <w:sz w:val="18"/>
                <w:szCs w:val="18"/>
                <w:rtl/>
              </w:rPr>
              <w:t>النشاط 9</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1DA3242F">
            <w:pPr>
              <w:pStyle w:val="style4098"/>
              <w:pBdr>
                <w:left w:val="nil"/>
                <w:right w:val="nil"/>
                <w:top w:val="nil"/>
                <w:bottom w:val="nil"/>
                <w:between w:val="nil"/>
              </w:pBdr>
              <w:bidi/>
              <w:spacing w:before="135" w:after="135"/>
              <w:rPr>
                <w:b/>
                <w:bCs/>
                <w:sz w:val="18"/>
                <w:szCs w:val="18"/>
              </w:rPr>
            </w:pPr>
            <w:r>
              <w:rPr>
                <w:b/>
                <w:bCs/>
                <w:sz w:val="18"/>
                <w:szCs w:val="18"/>
                <w:rtl/>
              </w:rPr>
              <w:t>الادخار وحمايته (الحسابات البنكية)</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B50ECE87">
            <w:pPr>
              <w:pStyle w:val="style4098"/>
              <w:pBdr>
                <w:left w:val="nil"/>
                <w:right w:val="nil"/>
                <w:top w:val="nil"/>
                <w:bottom w:val="nil"/>
                <w:between w:val="nil"/>
              </w:pBdr>
              <w:bidi/>
              <w:spacing w:before="135" w:after="135"/>
              <w:rPr>
                <w:sz w:val="18"/>
                <w:szCs w:val="18"/>
              </w:rPr>
            </w:pPr>
            <w:r>
              <w:rPr>
                <w:sz w:val="18"/>
                <w:szCs w:val="18"/>
                <w:rtl/>
              </w:rPr>
              <w:t>حصتان</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9B9515BB">
            <w:pPr>
              <w:pStyle w:val="style4098"/>
              <w:pBdr>
                <w:left w:val="nil"/>
                <w:right w:val="nil"/>
                <w:top w:val="nil"/>
                <w:bottom w:val="nil"/>
                <w:between w:val="nil"/>
              </w:pBdr>
              <w:bidi/>
              <w:rPr>
                <w:sz w:val="18"/>
                <w:szCs w:val="18"/>
              </w:rPr>
            </w:pPr>
            <w:r>
              <w:rPr>
                <w:sz w:val="18"/>
                <w:szCs w:val="18"/>
                <w:rtl/>
              </w:rPr>
              <w:t>• معرفة الخدمات المصرفية الأساسية ووسائل الأمان.</w:t>
            </w:r>
          </w:p>
          <w:p w14:paraId="495E7F06">
            <w:pPr>
              <w:pStyle w:val="style4098"/>
              <w:pBdr>
                <w:left w:val="nil"/>
                <w:right w:val="nil"/>
                <w:top w:val="nil"/>
                <w:bottom w:val="nil"/>
                <w:between w:val="nil"/>
              </w:pBdr>
              <w:bidi/>
              <w:rPr>
                <w:sz w:val="18"/>
                <w:szCs w:val="18"/>
              </w:rPr>
            </w:pPr>
            <w:r>
              <w:rPr>
                <w:sz w:val="18"/>
                <w:szCs w:val="18"/>
                <w:rtl/>
              </w:rPr>
              <w:t>• الوقاية من عمليات النصب والاحتيال المالي.</w:t>
            </w:r>
          </w:p>
          <w:p w14:paraId="90FBB4BE">
            <w:pPr>
              <w:pStyle w:val="style4098"/>
              <w:pBdr>
                <w:left w:val="nil"/>
                <w:right w:val="nil"/>
                <w:top w:val="nil"/>
                <w:bottom w:val="nil"/>
                <w:between w:val="nil"/>
              </w:pBdr>
              <w:bidi/>
              <w:spacing w:before="135" w:after="135"/>
              <w:rPr>
                <w:sz w:val="18"/>
                <w:szCs w:val="18"/>
              </w:rPr>
            </w:pPr>
            <w:r>
              <w:rPr>
                <w:sz w:val="18"/>
                <w:szCs w:val="18"/>
                <w:rtl/>
              </w:rPr>
              <w:t>• تعزيز كفايات التعامل الرقمي والمالي السليم.</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853AD1B2">
            <w:pPr>
              <w:pStyle w:val="style4098"/>
              <w:pBdr>
                <w:left w:val="nil"/>
                <w:right w:val="nil"/>
                <w:top w:val="nil"/>
                <w:bottom w:val="nil"/>
                <w:between w:val="nil"/>
              </w:pBdr>
              <w:bidi/>
              <w:rPr>
                <w:sz w:val="18"/>
                <w:szCs w:val="18"/>
              </w:rPr>
            </w:pPr>
            <w:r>
              <w:rPr>
                <w:sz w:val="18"/>
                <w:szCs w:val="18"/>
                <w:rtl/>
              </w:rPr>
              <w:t>1. استعراض أدوات حفظ المال (الحصالة، البنك، بطاقات الدفع).</w:t>
            </w:r>
          </w:p>
          <w:p w14:paraId="1801F641">
            <w:pPr>
              <w:pStyle w:val="style4098"/>
              <w:pBdr>
                <w:left w:val="nil"/>
                <w:right w:val="nil"/>
                <w:top w:val="nil"/>
                <w:bottom w:val="nil"/>
                <w:between w:val="nil"/>
              </w:pBdr>
              <w:bidi/>
              <w:rPr>
                <w:sz w:val="18"/>
                <w:szCs w:val="18"/>
              </w:rPr>
            </w:pPr>
            <w:r>
              <w:rPr>
                <w:sz w:val="18"/>
                <w:szCs w:val="18"/>
                <w:rtl/>
              </w:rPr>
              <w:t>2. محاكاة زيارة افتراضية أو ميدانية لبنك محلي.</w:t>
            </w:r>
          </w:p>
          <w:p w14:paraId="00526AB1">
            <w:pPr>
              <w:pStyle w:val="style4098"/>
              <w:pBdr>
                <w:left w:val="nil"/>
                <w:right w:val="nil"/>
                <w:top w:val="nil"/>
                <w:bottom w:val="nil"/>
                <w:between w:val="nil"/>
              </w:pBdr>
              <w:bidi/>
              <w:spacing w:before="135" w:after="135"/>
              <w:rPr>
                <w:sz w:val="18"/>
                <w:szCs w:val="18"/>
              </w:rPr>
            </w:pPr>
            <w:r>
              <w:rPr>
                <w:sz w:val="18"/>
                <w:szCs w:val="18"/>
                <w:rtl/>
              </w:rPr>
              <w:t>3. تدريب الطلبة على قواعد حماية بيانات الحسابات السرية والرمز الشخصي.</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381326DA">
            <w:pPr>
              <w:pStyle w:val="style4098"/>
              <w:pBdr>
                <w:left w:val="nil"/>
                <w:right w:val="nil"/>
                <w:top w:val="nil"/>
                <w:bottom w:val="nil"/>
                <w:between w:val="nil"/>
              </w:pBdr>
              <w:bidi/>
              <w:rPr>
                <w:sz w:val="18"/>
                <w:szCs w:val="18"/>
              </w:rPr>
            </w:pPr>
            <w:r>
              <w:rPr>
                <w:sz w:val="18"/>
                <w:szCs w:val="18"/>
                <w:rtl/>
              </w:rPr>
              <w:t>• تقويم بالملاحظة والأداء العملي.</w:t>
            </w:r>
          </w:p>
          <w:p w14:paraId="1CF8A1D0">
            <w:pPr>
              <w:pStyle w:val="style4098"/>
              <w:pBdr>
                <w:left w:val="nil"/>
                <w:right w:val="nil"/>
                <w:top w:val="nil"/>
                <w:bottom w:val="nil"/>
                <w:between w:val="nil"/>
              </w:pBdr>
              <w:bidi/>
              <w:spacing w:before="135" w:after="135"/>
              <w:rPr>
                <w:sz w:val="18"/>
                <w:szCs w:val="18"/>
              </w:rPr>
            </w:pPr>
            <w:r>
              <w:rPr>
                <w:sz w:val="18"/>
                <w:szCs w:val="18"/>
                <w:rtl/>
              </w:rPr>
              <w:t>• قوائم الشطب، سجل وصف سير التعلم.</w:t>
            </w:r>
          </w:p>
        </w:tc>
      </w:tr>
      <w:tr w14:paraId="79667FFD">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6119EFD3">
            <w:pPr>
              <w:pStyle w:val="style4098"/>
              <w:pBdr>
                <w:left w:val="nil"/>
                <w:right w:val="nil"/>
                <w:top w:val="nil"/>
                <w:bottom w:val="nil"/>
                <w:between w:val="nil"/>
              </w:pBdr>
              <w:bidi/>
              <w:spacing w:before="135" w:after="135"/>
              <w:rPr>
                <w:b/>
                <w:bCs/>
                <w:sz w:val="18"/>
                <w:szCs w:val="18"/>
              </w:rPr>
            </w:pPr>
            <w:r>
              <w:rPr>
                <w:b/>
                <w:bCs/>
                <w:sz w:val="18"/>
                <w:szCs w:val="18"/>
                <w:rtl/>
              </w:rPr>
              <w:t>النشاط 10</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6E5DEC4D">
            <w:pPr>
              <w:pStyle w:val="style4098"/>
              <w:pBdr>
                <w:left w:val="nil"/>
                <w:right w:val="nil"/>
                <w:top w:val="nil"/>
                <w:bottom w:val="nil"/>
                <w:between w:val="nil"/>
              </w:pBdr>
              <w:bidi/>
              <w:spacing w:before="135" w:after="135"/>
              <w:rPr>
                <w:b/>
                <w:bCs/>
                <w:sz w:val="18"/>
                <w:szCs w:val="18"/>
              </w:rPr>
            </w:pPr>
            <w:r>
              <w:rPr>
                <w:b/>
                <w:bCs/>
                <w:sz w:val="18"/>
                <w:szCs w:val="18"/>
                <w:rtl/>
              </w:rPr>
              <w:t>الاستثمار والمشروعات الريادية المصغرة</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EB16D222">
            <w:pPr>
              <w:pStyle w:val="style4098"/>
              <w:pBdr>
                <w:left w:val="nil"/>
                <w:right w:val="nil"/>
                <w:top w:val="nil"/>
                <w:bottom w:val="nil"/>
                <w:between w:val="nil"/>
              </w:pBdr>
              <w:bidi/>
              <w:spacing w:before="135" w:after="135"/>
              <w:rPr>
                <w:sz w:val="18"/>
                <w:szCs w:val="18"/>
              </w:rPr>
            </w:pPr>
            <w:r>
              <w:rPr>
                <w:sz w:val="18"/>
                <w:szCs w:val="18"/>
                <w:rtl/>
              </w:rPr>
              <w:t>حصتان</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6A39F7CB">
            <w:pPr>
              <w:pStyle w:val="style4098"/>
              <w:pBdr>
                <w:left w:val="nil"/>
                <w:right w:val="nil"/>
                <w:top w:val="nil"/>
                <w:bottom w:val="nil"/>
                <w:between w:val="nil"/>
              </w:pBdr>
              <w:bidi/>
              <w:rPr>
                <w:sz w:val="18"/>
                <w:szCs w:val="18"/>
              </w:rPr>
            </w:pPr>
            <w:r>
              <w:rPr>
                <w:sz w:val="18"/>
                <w:szCs w:val="18"/>
                <w:rtl/>
              </w:rPr>
              <w:t>• فهم مبادئ الاستثمار، المخاطر والأرباح.</w:t>
            </w:r>
          </w:p>
          <w:p w14:paraId="AA2347EE">
            <w:pPr>
              <w:pStyle w:val="style4098"/>
              <w:pBdr>
                <w:left w:val="nil"/>
                <w:right w:val="nil"/>
                <w:top w:val="nil"/>
                <w:bottom w:val="nil"/>
                <w:between w:val="nil"/>
              </w:pBdr>
              <w:bidi/>
              <w:rPr>
                <w:sz w:val="18"/>
                <w:szCs w:val="18"/>
              </w:rPr>
            </w:pPr>
            <w:r>
              <w:rPr>
                <w:sz w:val="18"/>
                <w:szCs w:val="18"/>
                <w:rtl/>
              </w:rPr>
              <w:t>• تطبيق مهارات التفكير النقدي والإبداعي.</w:t>
            </w:r>
          </w:p>
          <w:p w14:paraId="7852125D">
            <w:pPr>
              <w:pStyle w:val="style4098"/>
              <w:pBdr>
                <w:left w:val="nil"/>
                <w:right w:val="nil"/>
                <w:top w:val="nil"/>
                <w:bottom w:val="nil"/>
                <w:between w:val="nil"/>
              </w:pBdr>
              <w:bidi/>
              <w:spacing w:before="135" w:after="135"/>
              <w:rPr>
                <w:sz w:val="18"/>
                <w:szCs w:val="18"/>
              </w:rPr>
            </w:pPr>
            <w:r>
              <w:rPr>
                <w:sz w:val="18"/>
                <w:szCs w:val="18"/>
                <w:rtl/>
              </w:rPr>
              <w:t>• غرس قيم التعاون والمبادرة الريادية.</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2F1BADCE">
            <w:pPr>
              <w:pStyle w:val="style4098"/>
              <w:pBdr>
                <w:left w:val="nil"/>
                <w:right w:val="nil"/>
                <w:top w:val="nil"/>
                <w:bottom w:val="nil"/>
                <w:between w:val="nil"/>
              </w:pBdr>
              <w:bidi/>
              <w:rPr>
                <w:sz w:val="18"/>
                <w:szCs w:val="18"/>
              </w:rPr>
            </w:pPr>
            <w:r>
              <w:rPr>
                <w:sz w:val="18"/>
                <w:szCs w:val="18"/>
                <w:rtl/>
              </w:rPr>
              <w:t>1. تقسيم الطلبة لفرق عمل لتأسيس مشروع مدرسي مصغر.</w:t>
            </w:r>
          </w:p>
          <w:p w14:paraId="D496B004">
            <w:pPr>
              <w:pStyle w:val="style4098"/>
              <w:pBdr>
                <w:left w:val="nil"/>
                <w:right w:val="nil"/>
                <w:top w:val="nil"/>
                <w:bottom w:val="nil"/>
                <w:between w:val="nil"/>
              </w:pBdr>
              <w:bidi/>
              <w:rPr>
                <w:sz w:val="18"/>
                <w:szCs w:val="18"/>
              </w:rPr>
            </w:pPr>
            <w:r>
              <w:rPr>
                <w:sz w:val="18"/>
                <w:szCs w:val="18"/>
                <w:rtl/>
              </w:rPr>
              <w:t>2. إعداد دراسة جدوى مبسطة (التكاليف، التسعير، الأرباح المتوقعة).</w:t>
            </w:r>
          </w:p>
          <w:p w14:paraId="2429E91C">
            <w:pPr>
              <w:pStyle w:val="style4098"/>
              <w:pBdr>
                <w:left w:val="nil"/>
                <w:right w:val="nil"/>
                <w:top w:val="nil"/>
                <w:bottom w:val="nil"/>
                <w:between w:val="nil"/>
              </w:pBdr>
              <w:bidi/>
              <w:spacing w:before="135" w:after="135"/>
              <w:rPr>
                <w:sz w:val="18"/>
                <w:szCs w:val="18"/>
              </w:rPr>
            </w:pPr>
            <w:r>
              <w:rPr>
                <w:sz w:val="18"/>
                <w:szCs w:val="18"/>
                <w:rtl/>
              </w:rPr>
              <w:t>3. إقامة بازار مدرسي مصغر لعرض منتجات الفرق وتقييم نتائج الاستثمار.</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E363F612">
            <w:pPr>
              <w:pStyle w:val="style4098"/>
              <w:pBdr>
                <w:left w:val="nil"/>
                <w:right w:val="nil"/>
                <w:top w:val="nil"/>
                <w:bottom w:val="nil"/>
                <w:between w:val="nil"/>
              </w:pBdr>
              <w:bidi/>
              <w:rPr>
                <w:sz w:val="18"/>
                <w:szCs w:val="18"/>
              </w:rPr>
            </w:pPr>
            <w:r>
              <w:rPr>
                <w:sz w:val="18"/>
                <w:szCs w:val="18"/>
                <w:rtl/>
              </w:rPr>
              <w:t>• تقويم معتمد على الأداء، معارض وتظاهرات.</w:t>
            </w:r>
          </w:p>
          <w:p w14:paraId="97579CF2">
            <w:pPr>
              <w:pStyle w:val="style4098"/>
              <w:pBdr>
                <w:left w:val="nil"/>
                <w:right w:val="nil"/>
                <w:top w:val="nil"/>
                <w:bottom w:val="nil"/>
                <w:between w:val="nil"/>
              </w:pBdr>
              <w:bidi/>
              <w:spacing w:before="135" w:after="135"/>
              <w:rPr>
                <w:sz w:val="18"/>
                <w:szCs w:val="18"/>
              </w:rPr>
            </w:pPr>
            <w:r>
              <w:rPr>
                <w:sz w:val="18"/>
                <w:szCs w:val="18"/>
                <w:rtl/>
              </w:rPr>
              <w:t>• سلالم تقدير عدادية ورقمية، تقويم الأقران.</w:t>
            </w:r>
          </w:p>
        </w:tc>
      </w:tr>
      <w:tr w14:paraId="7F27DAA6">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5238F9E4">
            <w:pPr>
              <w:pStyle w:val="style4098"/>
              <w:pBdr>
                <w:left w:val="nil"/>
                <w:right w:val="nil"/>
                <w:top w:val="nil"/>
                <w:bottom w:val="nil"/>
                <w:between w:val="nil"/>
              </w:pBdr>
              <w:bidi/>
              <w:spacing w:before="135" w:after="135"/>
              <w:rPr>
                <w:b/>
                <w:bCs/>
                <w:sz w:val="18"/>
                <w:szCs w:val="18"/>
              </w:rPr>
            </w:pPr>
            <w:r>
              <w:rPr>
                <w:b/>
                <w:bCs/>
                <w:sz w:val="18"/>
                <w:szCs w:val="18"/>
                <w:rtl/>
              </w:rPr>
              <w:t>النشاط 11</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0AADA9A7">
            <w:pPr>
              <w:pStyle w:val="style4098"/>
              <w:pBdr>
                <w:left w:val="nil"/>
                <w:right w:val="nil"/>
                <w:top w:val="nil"/>
                <w:bottom w:val="nil"/>
                <w:between w:val="nil"/>
              </w:pBdr>
              <w:bidi/>
              <w:spacing w:before="135" w:after="135"/>
              <w:rPr>
                <w:b/>
                <w:bCs/>
                <w:sz w:val="18"/>
                <w:szCs w:val="18"/>
              </w:rPr>
            </w:pPr>
            <w:r>
              <w:rPr>
                <w:b/>
                <w:bCs/>
                <w:sz w:val="18"/>
                <w:szCs w:val="18"/>
                <w:rtl/>
              </w:rPr>
              <w:t>الاستهلاك الرشيد وحقوق المستهلك</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7C0C8EAF">
            <w:pPr>
              <w:pStyle w:val="style4098"/>
              <w:pBdr>
                <w:left w:val="nil"/>
                <w:right w:val="nil"/>
                <w:top w:val="nil"/>
                <w:bottom w:val="nil"/>
                <w:between w:val="nil"/>
              </w:pBdr>
              <w:bidi/>
              <w:spacing w:before="135" w:after="135"/>
              <w:rPr>
                <w:sz w:val="18"/>
                <w:szCs w:val="18"/>
              </w:rPr>
            </w:pPr>
            <w:r>
              <w:rPr>
                <w:sz w:val="18"/>
                <w:szCs w:val="18"/>
                <w:rtl/>
              </w:rPr>
              <w:t>حصة واحدة</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52B330AD">
            <w:pPr>
              <w:pStyle w:val="style4098"/>
              <w:pBdr>
                <w:left w:val="nil"/>
                <w:right w:val="nil"/>
                <w:top w:val="nil"/>
                <w:bottom w:val="nil"/>
                <w:between w:val="nil"/>
              </w:pBdr>
              <w:bidi/>
              <w:rPr>
                <w:sz w:val="18"/>
                <w:szCs w:val="18"/>
              </w:rPr>
            </w:pPr>
            <w:r>
              <w:rPr>
                <w:sz w:val="18"/>
                <w:szCs w:val="18"/>
                <w:rtl/>
              </w:rPr>
              <w:t>• معرفة الحقوق والواجبات المترتبة على المستهلك.</w:t>
            </w:r>
          </w:p>
          <w:p w14:paraId="F6F9A7EF">
            <w:pPr>
              <w:pStyle w:val="style4098"/>
              <w:pBdr>
                <w:left w:val="nil"/>
                <w:right w:val="nil"/>
                <w:top w:val="nil"/>
                <w:bottom w:val="nil"/>
                <w:between w:val="nil"/>
              </w:pBdr>
              <w:bidi/>
              <w:rPr>
                <w:sz w:val="18"/>
                <w:szCs w:val="18"/>
              </w:rPr>
            </w:pPr>
            <w:r>
              <w:rPr>
                <w:sz w:val="18"/>
                <w:szCs w:val="18"/>
                <w:rtl/>
              </w:rPr>
              <w:t>• التمييز بين الحاجات الضرورية والرغبات الثانوية.</w:t>
            </w:r>
          </w:p>
          <w:p w14:paraId="ABAF5B71">
            <w:pPr>
              <w:pStyle w:val="style4098"/>
              <w:pBdr>
                <w:left w:val="nil"/>
                <w:right w:val="nil"/>
                <w:top w:val="nil"/>
                <w:bottom w:val="nil"/>
                <w:between w:val="nil"/>
              </w:pBdr>
              <w:bidi/>
              <w:spacing w:before="135" w:after="135"/>
              <w:rPr>
                <w:sz w:val="18"/>
                <w:szCs w:val="18"/>
              </w:rPr>
            </w:pPr>
            <w:r>
              <w:rPr>
                <w:sz w:val="18"/>
                <w:szCs w:val="18"/>
                <w:rtl/>
              </w:rPr>
              <w:t>• بناء سلوك استهلاكي متوازن ومسؤول.</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CF53E053">
            <w:pPr>
              <w:pStyle w:val="style4098"/>
              <w:pBdr>
                <w:left w:val="nil"/>
                <w:right w:val="nil"/>
                <w:top w:val="nil"/>
                <w:bottom w:val="nil"/>
                <w:between w:val="nil"/>
              </w:pBdr>
              <w:bidi/>
              <w:rPr>
                <w:sz w:val="18"/>
                <w:szCs w:val="18"/>
              </w:rPr>
            </w:pPr>
            <w:r>
              <w:rPr>
                <w:sz w:val="18"/>
                <w:szCs w:val="18"/>
                <w:rtl/>
              </w:rPr>
              <w:t>1. إجراء مناظرة بين فريق "الحاجات الأساسية" وفريق "الرغبات الاستهلاكية".</w:t>
            </w:r>
          </w:p>
          <w:p w14:paraId="E3BB25E7">
            <w:pPr>
              <w:pStyle w:val="style4098"/>
              <w:pBdr>
                <w:left w:val="nil"/>
                <w:right w:val="nil"/>
                <w:top w:val="nil"/>
                <w:bottom w:val="nil"/>
                <w:between w:val="nil"/>
              </w:pBdr>
              <w:bidi/>
              <w:rPr>
                <w:sz w:val="18"/>
                <w:szCs w:val="18"/>
              </w:rPr>
            </w:pPr>
            <w:r>
              <w:rPr>
                <w:sz w:val="18"/>
                <w:szCs w:val="18"/>
                <w:rtl/>
              </w:rPr>
              <w:t>2. تحليل بطاقات المنتجات وقراءة تاريخ الصلاحية وسياسات الضمان.</w:t>
            </w:r>
          </w:p>
          <w:p w14:paraId="8CA895D4">
            <w:pPr>
              <w:pStyle w:val="style4098"/>
              <w:pBdr>
                <w:left w:val="nil"/>
                <w:right w:val="nil"/>
                <w:top w:val="nil"/>
                <w:bottom w:val="nil"/>
                <w:between w:val="nil"/>
              </w:pBdr>
              <w:bidi/>
              <w:spacing w:before="135" w:after="135"/>
              <w:rPr>
                <w:sz w:val="18"/>
                <w:szCs w:val="18"/>
              </w:rPr>
            </w:pPr>
            <w:r>
              <w:rPr>
                <w:sz w:val="18"/>
                <w:szCs w:val="18"/>
                <w:rtl/>
              </w:rPr>
              <w:t>3. كتابة ميثاق المستهلك الصغير وتوزيعه في الغرف الصفية.</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95C7FA04">
            <w:pPr>
              <w:pStyle w:val="style4098"/>
              <w:pBdr>
                <w:left w:val="nil"/>
                <w:right w:val="nil"/>
                <w:top w:val="nil"/>
                <w:bottom w:val="nil"/>
                <w:between w:val="nil"/>
              </w:pBdr>
              <w:bidi/>
              <w:rPr>
                <w:sz w:val="18"/>
                <w:szCs w:val="18"/>
              </w:rPr>
            </w:pPr>
            <w:r>
              <w:rPr>
                <w:sz w:val="18"/>
                <w:szCs w:val="18"/>
                <w:rtl/>
              </w:rPr>
              <w:t>• تقويم بالتواصل، المناظرة والمناقشة.</w:t>
            </w:r>
          </w:p>
          <w:p w14:paraId="F2FB9395">
            <w:pPr>
              <w:pStyle w:val="style4098"/>
              <w:pBdr>
                <w:left w:val="nil"/>
                <w:right w:val="nil"/>
                <w:top w:val="nil"/>
                <w:bottom w:val="nil"/>
                <w:between w:val="nil"/>
              </w:pBdr>
              <w:bidi/>
              <w:spacing w:before="135" w:after="135"/>
              <w:rPr>
                <w:sz w:val="18"/>
                <w:szCs w:val="18"/>
              </w:rPr>
            </w:pPr>
            <w:r>
              <w:rPr>
                <w:sz w:val="18"/>
                <w:szCs w:val="18"/>
                <w:rtl/>
              </w:rPr>
              <w:t>• السجل القصصي للمعلم، التقويم الذاتي.</w:t>
            </w:r>
          </w:p>
        </w:tc>
      </w:tr>
      <w:tr w14:paraId="99CB6785">
        <w:tblPrEx/>
        <w:trPr>
          <w:cantSplit/>
          <w:tblHeader/>
        </w:trPr>
        <w:tc>
          <w:tcPr>
            <w:tcW w:w="748"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3DB24982">
            <w:pPr>
              <w:pStyle w:val="style4098"/>
              <w:pBdr>
                <w:left w:val="nil"/>
                <w:right w:val="nil"/>
                <w:top w:val="nil"/>
                <w:bottom w:val="nil"/>
                <w:between w:val="nil"/>
              </w:pBdr>
              <w:bidi/>
              <w:spacing w:before="135" w:after="135"/>
              <w:rPr>
                <w:b/>
                <w:bCs/>
                <w:sz w:val="18"/>
                <w:szCs w:val="18"/>
              </w:rPr>
            </w:pPr>
            <w:r>
              <w:rPr>
                <w:b/>
                <w:bCs/>
                <w:sz w:val="18"/>
                <w:szCs w:val="18"/>
                <w:rtl/>
              </w:rPr>
              <w:t>النشاط 12</w:t>
            </w:r>
          </w:p>
        </w:tc>
        <w:tc>
          <w:tcPr>
            <w:tcW w:w="168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BB9D2AB0">
            <w:pPr>
              <w:pStyle w:val="style4098"/>
              <w:pBdr>
                <w:left w:val="nil"/>
                <w:right w:val="nil"/>
                <w:top w:val="nil"/>
                <w:bottom w:val="nil"/>
                <w:between w:val="nil"/>
              </w:pBdr>
              <w:bidi/>
              <w:spacing w:before="135" w:after="135"/>
              <w:rPr>
                <w:b/>
                <w:bCs/>
                <w:sz w:val="18"/>
                <w:szCs w:val="18"/>
              </w:rPr>
            </w:pPr>
            <w:r>
              <w:rPr>
                <w:b/>
                <w:bCs/>
                <w:sz w:val="18"/>
                <w:szCs w:val="18"/>
                <w:rtl/>
              </w:rPr>
              <w:t>معرض البنك المدرسي والتطبيقات الرقمية</w:t>
            </w:r>
          </w:p>
        </w:tc>
        <w:tc>
          <w:tcPr>
            <w:tcW w:w="93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8188DA9D">
            <w:pPr>
              <w:pStyle w:val="style4098"/>
              <w:pBdr>
                <w:left w:val="nil"/>
                <w:right w:val="nil"/>
                <w:top w:val="nil"/>
                <w:bottom w:val="nil"/>
                <w:between w:val="nil"/>
              </w:pBdr>
              <w:bidi/>
              <w:spacing w:before="135" w:after="135"/>
              <w:rPr>
                <w:sz w:val="18"/>
                <w:szCs w:val="18"/>
              </w:rPr>
            </w:pPr>
            <w:r>
              <w:rPr>
                <w:sz w:val="18"/>
                <w:szCs w:val="18"/>
                <w:rtl/>
              </w:rPr>
              <w:t>حصتان</w:t>
            </w:r>
          </w:p>
        </w:tc>
        <w:tc>
          <w:tcPr>
            <w:tcW w:w="2246"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C97C488C">
            <w:pPr>
              <w:pStyle w:val="style4098"/>
              <w:pBdr>
                <w:left w:val="nil"/>
                <w:right w:val="nil"/>
                <w:top w:val="nil"/>
                <w:bottom w:val="nil"/>
                <w:between w:val="nil"/>
              </w:pBdr>
              <w:bidi/>
              <w:rPr>
                <w:sz w:val="18"/>
                <w:szCs w:val="18"/>
              </w:rPr>
            </w:pPr>
            <w:r>
              <w:rPr>
                <w:sz w:val="18"/>
                <w:szCs w:val="18"/>
                <w:rtl/>
              </w:rPr>
              <w:t>• التطبيق الشامل للكفايات المعرفية والوظيفية.</w:t>
            </w:r>
          </w:p>
          <w:p w14:paraId="F6F0B936">
            <w:pPr>
              <w:pStyle w:val="style4098"/>
              <w:pBdr>
                <w:left w:val="nil"/>
                <w:right w:val="nil"/>
                <w:top w:val="nil"/>
                <w:bottom w:val="nil"/>
                <w:between w:val="nil"/>
              </w:pBdr>
              <w:bidi/>
              <w:rPr>
                <w:sz w:val="18"/>
                <w:szCs w:val="18"/>
              </w:rPr>
            </w:pPr>
            <w:r>
              <w:rPr>
                <w:sz w:val="18"/>
                <w:szCs w:val="18"/>
                <w:rtl/>
              </w:rPr>
              <w:t>• إتقان استخدام الأدوات المالية المحاكية للبنوك.</w:t>
            </w:r>
          </w:p>
          <w:p w14:paraId="E2A7CC79">
            <w:pPr>
              <w:pStyle w:val="style4098"/>
              <w:pBdr>
                <w:left w:val="nil"/>
                <w:right w:val="nil"/>
                <w:top w:val="nil"/>
                <w:bottom w:val="nil"/>
                <w:between w:val="nil"/>
              </w:pBdr>
              <w:bidi/>
              <w:spacing w:before="135" w:after="135"/>
              <w:rPr>
                <w:sz w:val="18"/>
                <w:szCs w:val="18"/>
              </w:rPr>
            </w:pPr>
            <w:r>
              <w:rPr>
                <w:sz w:val="18"/>
                <w:szCs w:val="18"/>
                <w:rtl/>
              </w:rPr>
              <w:t>• تعزيز كفاية التقييم والتأمل الذاتي.</w:t>
            </w:r>
          </w:p>
        </w:tc>
        <w:tc>
          <w:tcPr>
            <w:tcW w:w="2340"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8231AE9B">
            <w:pPr>
              <w:pStyle w:val="style4098"/>
              <w:pBdr>
                <w:left w:val="nil"/>
                <w:right w:val="nil"/>
                <w:top w:val="nil"/>
                <w:bottom w:val="nil"/>
                <w:between w:val="nil"/>
              </w:pBdr>
              <w:bidi/>
              <w:rPr>
                <w:sz w:val="18"/>
                <w:szCs w:val="18"/>
              </w:rPr>
            </w:pPr>
            <w:r>
              <w:rPr>
                <w:sz w:val="18"/>
                <w:szCs w:val="18"/>
                <w:rtl/>
              </w:rPr>
              <w:t>1. إنشـاء بنك مصغر في المدرسة يعتمد نظام النقاط وباركود (</w:t>
            </w:r>
            <w:r>
              <w:rPr>
                <w:sz w:val="18"/>
                <w:szCs w:val="18"/>
              </w:rPr>
              <w:t>Barcode</w:t>
            </w:r>
            <w:r>
              <w:rPr>
                <w:sz w:val="18"/>
                <w:szCs w:val="18"/>
                <w:rtl/>
              </w:rPr>
              <w:t>) لكل طالب.</w:t>
            </w:r>
          </w:p>
          <w:p w14:paraId="4B18575C">
            <w:pPr>
              <w:pStyle w:val="style4098"/>
              <w:pBdr>
                <w:left w:val="nil"/>
                <w:right w:val="nil"/>
                <w:top w:val="nil"/>
                <w:bottom w:val="nil"/>
                <w:between w:val="nil"/>
              </w:pBdr>
              <w:bidi/>
              <w:rPr>
                <w:sz w:val="18"/>
                <w:szCs w:val="18"/>
              </w:rPr>
            </w:pPr>
            <w:r>
              <w:rPr>
                <w:sz w:val="18"/>
                <w:szCs w:val="18"/>
                <w:rtl/>
              </w:rPr>
              <w:t>2. استخدام "دفتر شيكات مدرسي" لإعطاء النقاط واستبدالها بالهدايا والتحفيز.</w:t>
            </w:r>
          </w:p>
          <w:p w14:paraId="886AACE3">
            <w:pPr>
              <w:pStyle w:val="style4098"/>
              <w:pBdr>
                <w:left w:val="nil"/>
                <w:right w:val="nil"/>
                <w:top w:val="nil"/>
                <w:bottom w:val="nil"/>
                <w:between w:val="nil"/>
              </w:pBdr>
              <w:bidi/>
              <w:spacing w:before="135" w:after="135"/>
              <w:rPr>
                <w:sz w:val="18"/>
                <w:szCs w:val="18"/>
              </w:rPr>
            </w:pPr>
            <w:r>
              <w:rPr>
                <w:sz w:val="18"/>
                <w:szCs w:val="18"/>
                <w:rtl/>
              </w:rPr>
              <w:t>3. إعداد مجلة مدرسية أو عرض محتوى رقمي يحاكي النظام المصرفي الأردني.</w:t>
            </w:r>
          </w:p>
        </w:tc>
        <w:tc>
          <w:tcPr>
            <w:tcW w:w="1404" w:type="dxa"/>
            <w:tcBorders>
              <w:top w:val="single" w:sz="6" w:space="0" w:color="d1d5db"/>
              <w:left w:val="single" w:sz="6" w:space="0" w:color="d1d5db"/>
              <w:bottom w:val="single" w:sz="6" w:space="0" w:color="d1d5db"/>
              <w:right w:val="single" w:sz="6" w:space="0" w:color="d1d5db"/>
            </w:tcBorders>
            <w:shd w:val="clear" w:color="auto" w:fill="ffffff"/>
            <w:tcMar>
              <w:top w:w="135" w:type="dxa"/>
              <w:left w:w="165" w:type="dxa"/>
              <w:bottom w:w="135" w:type="dxa"/>
              <w:right w:w="165" w:type="dxa"/>
            </w:tcMar>
          </w:tcPr>
          <w:p w14:paraId="B7B4A775">
            <w:pPr>
              <w:pStyle w:val="style4098"/>
              <w:pBdr>
                <w:left w:val="nil"/>
                <w:right w:val="nil"/>
                <w:top w:val="nil"/>
                <w:bottom w:val="nil"/>
                <w:between w:val="nil"/>
              </w:pBdr>
              <w:bidi/>
              <w:rPr>
                <w:sz w:val="18"/>
                <w:szCs w:val="18"/>
              </w:rPr>
            </w:pPr>
            <w:r>
              <w:rPr>
                <w:sz w:val="18"/>
                <w:szCs w:val="18"/>
                <w:rtl/>
              </w:rPr>
              <w:t>• تقويم شامل (أداء، تواصل، ملاحظة).</w:t>
            </w:r>
          </w:p>
          <w:p w14:paraId="72732228">
            <w:pPr>
              <w:pStyle w:val="style4098"/>
              <w:pBdr>
                <w:left w:val="nil"/>
                <w:right w:val="nil"/>
                <w:top w:val="nil"/>
                <w:bottom w:val="nil"/>
                <w:between w:val="nil"/>
              </w:pBdr>
              <w:bidi/>
              <w:spacing w:before="135" w:after="135"/>
              <w:rPr>
                <w:sz w:val="18"/>
                <w:szCs w:val="18"/>
              </w:rPr>
            </w:pPr>
            <w:r>
              <w:rPr>
                <w:sz w:val="18"/>
                <w:szCs w:val="18"/>
                <w:rtl/>
              </w:rPr>
              <w:t>• ملف الطالب (</w:t>
            </w:r>
            <w:r>
              <w:rPr>
                <w:sz w:val="18"/>
                <w:szCs w:val="18"/>
              </w:rPr>
              <w:t>Portfolio</w:t>
            </w:r>
            <w:r>
              <w:rPr>
                <w:sz w:val="18"/>
                <w:szCs w:val="18"/>
                <w:rtl/>
              </w:rPr>
              <w:t>)، سلالم تقدير لفظية.</w:t>
            </w:r>
          </w:p>
        </w:tc>
      </w:tr>
    </w:tbl>
    <w:p w14:paraId="0337F4F8">
      <w:pPr>
        <w:pStyle w:val="style2"/>
        <w:keepNext/>
        <w:bidi/>
        <w:rPr/>
      </w:pPr>
      <w:r>
        <w:rPr>
          <w:rtl/>
        </w:rPr>
        <w:t>ثالثاً: المؤشرات العامة لقياس الأداء وضمان الاستدامة</w:t>
      </w:r>
    </w:p>
    <w:p w14:paraId="816CE135">
      <w:pPr>
        <w:pStyle w:val="style4098"/>
        <w:numPr>
          <w:ilvl w:val="0"/>
          <w:numId w:val="1"/>
        </w:numPr>
        <w:pBdr>
          <w:left w:val="nil"/>
          <w:right w:val="nil"/>
          <w:top w:val="nil"/>
          <w:bottom w:val="nil"/>
          <w:between w:val="nil"/>
        </w:pBdr>
        <w:bidi/>
        <w:ind w:right="300"/>
        <w:rPr/>
      </w:pPr>
      <w:r>
        <w:rPr>
          <w:b/>
          <w:bCs/>
          <w:rtl/>
        </w:rPr>
        <w:t>مؤشر الكفاية المعرفية:</w:t>
      </w:r>
      <w:r>
        <w:rPr>
          <w:rtl/>
        </w:rPr>
        <w:t xml:space="preserve"> قدرة الطالب على استيعاب المصطلحات المالية (ائتمان، ميزانية، ادخار، نفقات ثابتة ومتغيرة) والتعبير عنها بدقة.</w:t>
      </w:r>
    </w:p>
    <w:p w14:paraId="267D35FC">
      <w:pPr>
        <w:pStyle w:val="style4098"/>
        <w:numPr>
          <w:ilvl w:val="0"/>
          <w:numId w:val="1"/>
        </w:numPr>
        <w:pBdr>
          <w:left w:val="nil"/>
          <w:right w:val="nil"/>
          <w:top w:val="nil"/>
          <w:bottom w:val="nil"/>
          <w:between w:val="nil"/>
        </w:pBdr>
        <w:bidi/>
        <w:ind w:right="300"/>
        <w:rPr/>
      </w:pPr>
      <w:r>
        <w:rPr>
          <w:b/>
          <w:bCs/>
          <w:rtl/>
        </w:rPr>
        <w:t>مؤشر الكفاية التواصلية:</w:t>
      </w:r>
      <w:r>
        <w:rPr>
          <w:rtl/>
        </w:rPr>
        <w:t xml:space="preserve"> جودة المشاركة في المناظرات والنقاشات المالية، والقدرة على إقناع الأقران بلغة موضوعية وحوار بنّاء.</w:t>
      </w:r>
    </w:p>
    <w:p w14:paraId="55AD9E1C">
      <w:pPr>
        <w:pStyle w:val="style4098"/>
        <w:numPr>
          <w:ilvl w:val="0"/>
          <w:numId w:val="1"/>
        </w:numPr>
        <w:pBdr>
          <w:left w:val="nil"/>
          <w:right w:val="nil"/>
          <w:top w:val="nil"/>
          <w:bottom w:val="nil"/>
          <w:between w:val="nil"/>
        </w:pBdr>
        <w:bidi/>
        <w:ind w:right="300"/>
        <w:rPr/>
      </w:pPr>
      <w:r>
        <w:rPr>
          <w:b/>
          <w:bCs/>
          <w:rtl/>
        </w:rPr>
        <w:t>مؤشر الكفاية العددية والحسابية:</w:t>
      </w:r>
      <w:r>
        <w:rPr>
          <w:rtl/>
        </w:rPr>
        <w:t xml:space="preserve"> الدقة في إجراء العمليات الحسابية الخاصة بالميزانيات، وحساب التكاليف والأرباح ونسب الادخار.</w:t>
      </w:r>
    </w:p>
    <w:p w14:paraId="D33B86AA">
      <w:pPr>
        <w:pStyle w:val="style4098"/>
        <w:numPr>
          <w:ilvl w:val="0"/>
          <w:numId w:val="1"/>
        </w:numPr>
        <w:pBdr>
          <w:left w:val="nil"/>
          <w:right w:val="nil"/>
          <w:top w:val="nil"/>
          <w:bottom w:val="nil"/>
          <w:between w:val="nil"/>
        </w:pBdr>
        <w:bidi/>
        <w:ind w:right="300"/>
        <w:rPr/>
      </w:pPr>
      <w:r>
        <w:rPr>
          <w:b/>
          <w:bCs/>
          <w:rtl/>
        </w:rPr>
        <w:t>مؤشر كفاية البحث والتفكير الناقد:</w:t>
      </w:r>
      <w:r>
        <w:rPr>
          <w:rtl/>
        </w:rPr>
        <w:t xml:space="preserve"> تقديم أفكار وخطط ريادية مبتكرة لمواجهة التحديات المالية المصغرة وتحويل الهوايات لفرص عمل.</w:t>
      </w:r>
    </w:p>
    <w:p w14:paraId="B2063F7D">
      <w:pPr>
        <w:pStyle w:val="style4098"/>
        <w:numPr>
          <w:ilvl w:val="0"/>
          <w:numId w:val="1"/>
        </w:numPr>
        <w:pBdr>
          <w:left w:val="nil"/>
          <w:right w:val="nil"/>
          <w:top w:val="nil"/>
          <w:bottom w:val="nil"/>
          <w:between w:val="nil"/>
        </w:pBdr>
        <w:bidi/>
        <w:spacing w:after="60"/>
        <w:ind w:right="300"/>
        <w:rPr/>
      </w:pPr>
      <w:r>
        <w:rPr>
          <w:b/>
          <w:bCs/>
          <w:rtl/>
        </w:rPr>
        <w:t>آلية ضمان الجودة والاستدامة:</w:t>
      </w:r>
      <w:r>
        <w:rPr>
          <w:rtl/>
        </w:rPr>
        <w:t xml:space="preserve"> عقد ورش تدريبية دورية للمعلمين والمعلمات، تشغيل "بنك الادخار المدرسي"، وتكريم الخطط والمشاريع المالية المتميزة بجوائز سنوية.</w:t>
      </w:r>
    </w:p>
    <w:p w14:paraId="2F07FBB4">
      <w:pPr>
        <w:pStyle w:val="style4098"/>
        <w:pBdr>
          <w:left w:val="nil"/>
          <w:right w:val="nil"/>
          <w:top w:val="nil"/>
          <w:bottom w:val="nil"/>
          <w:between w:val="nil"/>
        </w:pBdr>
        <w:bidi/>
        <w:spacing w:after="60"/>
        <w:ind w:right="300"/>
        <w:rPr>
          <w:rtl/>
          <w:lang w:bidi="ar-JO"/>
        </w:rPr>
      </w:pPr>
    </w:p>
    <w:p w14:paraId="F3C54F0D">
      <w:pPr>
        <w:pStyle w:val="style4098"/>
        <w:pBdr>
          <w:left w:val="nil"/>
          <w:right w:val="nil"/>
          <w:top w:val="nil"/>
          <w:bottom w:val="nil"/>
          <w:between w:val="nil"/>
        </w:pBdr>
        <w:bidi/>
        <w:spacing w:after="60"/>
        <w:ind w:right="300"/>
        <w:rPr>
          <w:rtl/>
          <w:lang w:bidi="ar-JO"/>
        </w:rPr>
      </w:pPr>
    </w:p>
    <w:p w14:paraId="7FFF2015">
      <w:pPr>
        <w:pStyle w:val="style4098"/>
        <w:pBdr>
          <w:left w:val="nil"/>
          <w:right w:val="nil"/>
          <w:top w:val="nil"/>
          <w:bottom w:val="nil"/>
          <w:between w:val="nil"/>
        </w:pBdr>
        <w:bidi/>
        <w:spacing w:after="60"/>
        <w:ind w:right="300"/>
        <w:rPr>
          <w:rtl/>
          <w:lang w:bidi="ar-JO"/>
        </w:rPr>
      </w:pPr>
    </w:p>
    <w:p w14:paraId="A20FDEC2">
      <w:pPr>
        <w:pStyle w:val="style4098"/>
        <w:pBdr>
          <w:left w:val="nil"/>
          <w:right w:val="nil"/>
          <w:top w:val="nil"/>
          <w:bottom w:val="nil"/>
          <w:between w:val="nil"/>
        </w:pBdr>
        <w:bidi/>
        <w:spacing w:after="60"/>
        <w:ind w:right="300"/>
        <w:rPr>
          <w:rtl/>
          <w:lang w:bidi="ar-JO"/>
        </w:rPr>
      </w:pPr>
    </w:p>
    <w:p w14:paraId="567027D6">
      <w:pPr>
        <w:pStyle w:val="style4098"/>
        <w:pBdr>
          <w:left w:val="nil"/>
          <w:right w:val="nil"/>
          <w:top w:val="nil"/>
          <w:bottom w:val="nil"/>
          <w:between w:val="nil"/>
        </w:pBdr>
        <w:bidi/>
        <w:spacing w:after="60"/>
        <w:ind w:right="300"/>
        <w:rPr>
          <w:rtl/>
          <w:lang w:bidi="ar-JO"/>
        </w:rPr>
      </w:pPr>
    </w:p>
    <w:p w14:paraId="D3958983">
      <w:pPr>
        <w:pStyle w:val="style4098"/>
        <w:pBdr>
          <w:left w:val="nil"/>
          <w:right w:val="nil"/>
          <w:top w:val="nil"/>
          <w:bottom w:val="nil"/>
          <w:between w:val="nil"/>
        </w:pBdr>
        <w:bidi/>
        <w:spacing w:after="60"/>
        <w:ind w:right="300"/>
        <w:rPr>
          <w:rtl/>
          <w:lang w:bidi="ar-JO"/>
        </w:rPr>
      </w:pPr>
    </w:p>
    <w:p w14:paraId="6B92DE17">
      <w:pPr>
        <w:pStyle w:val="style4098"/>
        <w:pBdr>
          <w:left w:val="nil"/>
          <w:right w:val="nil"/>
          <w:top w:val="nil"/>
          <w:bottom w:val="nil"/>
          <w:between w:val="nil"/>
        </w:pBdr>
        <w:bidi/>
        <w:spacing w:after="60"/>
        <w:ind w:right="300"/>
        <w:rPr>
          <w:rtl/>
          <w:lang w:bidi="ar-JO"/>
        </w:rPr>
      </w:pPr>
    </w:p>
    <w:p w14:paraId="D98EE38A">
      <w:pPr>
        <w:pStyle w:val="style4098"/>
        <w:pBdr>
          <w:left w:val="nil"/>
          <w:right w:val="nil"/>
          <w:top w:val="nil"/>
          <w:bottom w:val="nil"/>
          <w:between w:val="nil"/>
        </w:pBdr>
        <w:bidi/>
        <w:spacing w:after="60"/>
        <w:ind w:right="300"/>
        <w:rPr>
          <w:rtl/>
          <w:lang w:bidi="ar-JO"/>
        </w:rPr>
      </w:pPr>
    </w:p>
    <w:p w14:paraId="F6426998">
      <w:pPr>
        <w:pStyle w:val="style4098"/>
        <w:pBdr>
          <w:left w:val="nil"/>
          <w:right w:val="nil"/>
          <w:top w:val="nil"/>
          <w:bottom w:val="nil"/>
          <w:between w:val="nil"/>
        </w:pBdr>
        <w:bidi/>
        <w:spacing w:after="60"/>
        <w:ind w:right="300"/>
        <w:rPr>
          <w:rtl/>
          <w:lang w:bidi="ar-JO"/>
        </w:rPr>
      </w:pPr>
    </w:p>
    <w:p w14:paraId="907134AD">
      <w:pPr>
        <w:pStyle w:val="style0"/>
        <w:bidi/>
        <w:jc w:val="center"/>
        <w:rPr>
          <w:rFonts w:ascii="Microsoft Sans Serif" w:cs="Microsoft Sans Serif" w:eastAsia="Times New Roman" w:hAnsi="Microsoft Sans Serif"/>
          <w:b/>
          <w:bCs/>
          <w:sz w:val="36"/>
          <w:szCs w:val="36"/>
          <w:lang w:bidi="ar-JO"/>
        </w:rPr>
      </w:pPr>
      <w:r>
        <w:rPr>
          <w:rFonts w:ascii="Microsoft Sans Serif" w:cs="Microsoft Sans Serif" w:eastAsia="Times New Roman" w:hAnsi="Microsoft Sans Serif"/>
          <w:b/>
          <w:bCs/>
          <w:noProof/>
          <w:sz w:val="36"/>
          <w:szCs w:val="36"/>
        </w:rPr>
        <w:drawing>
          <wp:inline distL="0" distT="0" distB="0" distR="0">
            <wp:extent cx="1023620" cy="1003300"/>
            <wp:effectExtent l="19050" t="0" r="5080" b="0"/>
            <wp:docPr id="1026" name="صورة 1" descr="c092fb2419d12c1038bb88a0827ff1a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1023620" cy="1003300"/>
                    </a:xfrm>
                    <a:prstGeom prst="rect"/>
                    <a:ln>
                      <a:noFill/>
                    </a:ln>
                  </pic:spPr>
                </pic:pic>
              </a:graphicData>
            </a:graphic>
          </wp:inline>
        </w:drawing>
      </w:r>
    </w:p>
    <w:p w14:paraId="55EF834E">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rtl/>
          <w:lang w:bidi="ar-JO"/>
        </w:rPr>
        <w:t xml:space="preserve">بسم الله الرحمن الرحيم </w:t>
      </w:r>
    </w:p>
    <w:p w14:paraId="BF6565EE">
      <w:pPr>
        <w:pStyle w:val="style0"/>
        <w:bidi/>
        <w:jc w:val="center"/>
        <w:rPr>
          <w:rFonts w:ascii="Times New Roman" w:cs="Times New Roman" w:eastAsia="Times New Roman" w:hAnsi="Times New Roman"/>
          <w:b/>
          <w:bCs/>
          <w:color w:val="ff0000"/>
          <w:sz w:val="40"/>
          <w:szCs w:val="40"/>
          <w:u w:val="single"/>
          <w:rtl/>
          <w:lang w:bidi="ar-JO"/>
        </w:rPr>
      </w:pPr>
      <w:r>
        <w:rPr>
          <w:rFonts w:ascii="Times New Roman" w:cs="Times New Roman" w:eastAsia="Times New Roman" w:hAnsi="Times New Roman"/>
          <w:b/>
          <w:bCs/>
          <w:color w:val="ff0000"/>
          <w:sz w:val="40"/>
          <w:szCs w:val="40"/>
          <w:u w:val="single"/>
          <w:rtl/>
          <w:lang w:bidi="ar-JO"/>
        </w:rPr>
        <w:t xml:space="preserve">لطفا الرجاء الانتباه </w:t>
      </w:r>
    </w:p>
    <w:p w14:paraId="5E5F737A">
      <w:pPr>
        <w:pStyle w:val="style0"/>
        <w:bidi/>
        <w:jc w:val="center"/>
        <w:rPr>
          <w:rFonts w:ascii="Times New Roman" w:cs="Times New Roman" w:eastAsia="Times New Roman" w:hAnsi="Times New Roman"/>
          <w:b/>
          <w:bCs/>
          <w:color w:val="auto"/>
          <w:sz w:val="40"/>
          <w:szCs w:val="40"/>
          <w:rtl/>
          <w:lang w:bidi="ar-JO"/>
        </w:rPr>
      </w:pPr>
    </w:p>
    <w:p w14:paraId="58B12688">
      <w:pPr>
        <w:pStyle w:val="style0"/>
        <w:bidi/>
        <w:jc w:val="center"/>
        <w:rPr>
          <w:rFonts w:ascii="Times New Roman" w:cs="Times New Roman" w:eastAsia="Times New Roman" w:hAnsi="Times New Roman"/>
          <w:b/>
          <w:bCs/>
          <w:sz w:val="40"/>
          <w:szCs w:val="40"/>
          <w:lang w:bidi="ar-JO"/>
        </w:rPr>
      </w:pPr>
      <w:r>
        <w:rPr>
          <w:rFonts w:ascii="Times New Roman" w:cs="Times New Roman" w:eastAsia="Times New Roman" w:hAnsi="Times New Roman"/>
          <w:b/>
          <w:bCs/>
          <w:sz w:val="40"/>
          <w:szCs w:val="40"/>
          <w:rtl/>
          <w:lang w:bidi="ar-JO"/>
        </w:rPr>
        <w:t xml:space="preserve">هذا العمل حصري لدى موقع الايمان التعليمي </w:t>
      </w:r>
    </w:p>
    <w:p w14:paraId="40C66B13">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lang w:bidi="ar-JO"/>
        </w:rPr>
        <w:t>(</w:t>
      </w:r>
      <w:r>
        <w:rPr>
          <w:rFonts w:ascii="Times New Roman" w:cs="Times New Roman" w:eastAsia="Times New Roman" w:hAnsi="Times New Roman"/>
          <w:b/>
          <w:bCs/>
          <w:color w:val="0000ff"/>
          <w:sz w:val="40"/>
          <w:szCs w:val="40"/>
          <w:lang w:bidi="ar-JO"/>
        </w:rPr>
        <w:t>www.</w:t>
      </w:r>
      <w:r>
        <w:rPr>
          <w:rFonts w:ascii="Times New Roman" w:cs="Times New Roman" w:eastAsia="Times New Roman" w:hAnsi="Times New Roman"/>
          <w:color w:val="0000ff"/>
          <w:sz w:val="28"/>
          <w:szCs w:val="28"/>
        </w:rPr>
        <w:t xml:space="preserve"> </w:t>
      </w:r>
      <w:r>
        <w:rPr>
          <w:rFonts w:ascii="Times New Roman" w:cs="Times New Roman" w:eastAsia="Times New Roman" w:hAnsi="Times New Roman"/>
          <w:b/>
          <w:bCs/>
          <w:color w:val="0000ff"/>
          <w:sz w:val="40"/>
          <w:szCs w:val="40"/>
          <w:lang w:bidi="ar-JO"/>
        </w:rPr>
        <w:t>imanjo.com</w:t>
      </w:r>
      <w:r>
        <w:rPr>
          <w:rFonts w:ascii="Times New Roman" w:cs="Times New Roman" w:eastAsia="Times New Roman" w:hAnsi="Times New Roman"/>
          <w:b/>
          <w:bCs/>
          <w:sz w:val="40"/>
          <w:szCs w:val="40"/>
          <w:lang w:bidi="ar-JO"/>
        </w:rPr>
        <w:t xml:space="preserve">) </w:t>
      </w:r>
    </w:p>
    <w:p w14:paraId="34E9B716">
      <w:pPr>
        <w:pStyle w:val="style0"/>
        <w:bidi/>
        <w:jc w:val="center"/>
        <w:rPr>
          <w:rFonts w:ascii="Times New Roman" w:cs="Times New Roman" w:eastAsia="Times New Roman" w:hAnsi="Times New Roman"/>
          <w:b/>
          <w:bCs/>
          <w:sz w:val="40"/>
          <w:szCs w:val="40"/>
          <w:rtl/>
          <w:lang w:bidi="ar-JO"/>
        </w:rPr>
      </w:pPr>
    </w:p>
    <w:p w14:paraId="E3BD73C7">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rtl/>
          <w:lang w:bidi="ar-JO"/>
        </w:rPr>
        <w:t xml:space="preserve">وهو متاح لجميع الاعضاء والزوار بنسخته المجانية ويمنع النقل من قبل اي موقع تعليمي اخر وتحت طائلة المسؤولية. </w:t>
      </w:r>
    </w:p>
    <w:p w14:paraId="6E817F02">
      <w:pPr>
        <w:pStyle w:val="style0"/>
        <w:bidi/>
        <w:rPr>
          <w:rFonts w:ascii="Times New Roman" w:cs="Times New Roman" w:eastAsia="Times New Roman" w:hAnsi="Times New Roman"/>
          <w:b/>
          <w:bCs/>
          <w:sz w:val="40"/>
          <w:szCs w:val="40"/>
          <w:lang w:bidi="ar-JO"/>
        </w:rPr>
      </w:pPr>
    </w:p>
    <w:p w14:paraId="DC342C00">
      <w:pPr>
        <w:pStyle w:val="style0"/>
        <w:bidi/>
        <w:jc w:val="center"/>
        <w:rPr>
          <w:rFonts w:ascii="Microsoft Sans Serif" w:cs="Microsoft Sans Serif" w:eastAsia="Times New Roman" w:hAnsi="Microsoft Sans Serif"/>
          <w:b/>
          <w:bCs/>
          <w:sz w:val="32"/>
          <w:szCs w:val="32"/>
          <w:rtl/>
          <w:lang w:bidi="ar-JO"/>
        </w:rPr>
      </w:pPr>
    </w:p>
    <w:p w14:paraId="47D1248A">
      <w:pPr>
        <w:pStyle w:val="style0"/>
        <w:pBdr>
          <w:left w:val="double" w:sz="4" w:space="4" w:color="auto"/>
          <w:right w:val="double" w:sz="4" w:space="4" w:color="auto"/>
          <w:top w:val="double" w:sz="4" w:space="1" w:color="auto"/>
          <w:bottom w:val="double" w:sz="4" w:space="1" w:color="auto"/>
        </w:pBdr>
        <w:shd w:val="clear" w:color="auto" w:fill="eaf1dd"/>
        <w:bidi/>
        <w:jc w:val="center"/>
        <w:rPr>
          <w:rFonts w:ascii="Times New Roman" w:cs="Times New Roman" w:eastAsia="Times New Roman" w:hAnsi="Times New Roman"/>
          <w:b/>
          <w:bCs/>
          <w:sz w:val="44"/>
          <w:szCs w:val="44"/>
          <w:rtl/>
          <w:lang w:bidi="ar-JO"/>
        </w:rPr>
      </w:pPr>
      <w:r>
        <w:rPr>
          <w:rFonts w:ascii="Times New Roman" w:cs="Times New Roman" w:eastAsia="Times New Roman" w:hAnsi="Times New Roman"/>
          <w:b/>
          <w:bCs/>
          <w:sz w:val="44"/>
          <w:szCs w:val="44"/>
          <w:rtl/>
          <w:lang w:bidi="ar-JO"/>
        </w:rPr>
        <w:t xml:space="preserve">اعداد فريق موقع الايمان </w:t>
      </w:r>
    </w:p>
    <w:p w14:paraId="5E346336">
      <w:pPr>
        <w:pStyle w:val="style0"/>
        <w:bidi/>
        <w:jc w:val="center"/>
        <w:rPr>
          <w:rFonts w:ascii="Microsoft Sans Serif" w:cs="Microsoft Sans Serif" w:hAnsi="Microsoft Sans Serif"/>
          <w:b/>
          <w:bCs/>
          <w:sz w:val="28"/>
          <w:szCs w:val="28"/>
          <w:rtl/>
          <w:lang w:bidi="ar-JO"/>
        </w:rPr>
      </w:pPr>
    </w:p>
    <w:p w14:paraId="03BB7F82">
      <w:pPr>
        <w:pStyle w:val="style0"/>
        <w:bidi/>
        <w:jc w:val="center"/>
        <w:rPr>
          <w:rFonts w:ascii="Microsoft Sans Serif" w:cs="Microsoft Sans Serif" w:hAnsi="Microsoft Sans Serif"/>
          <w:b/>
          <w:bCs/>
          <w:sz w:val="28"/>
          <w:szCs w:val="28"/>
          <w:rtl/>
          <w:lang w:bidi="ar-JO"/>
        </w:rPr>
      </w:pPr>
    </w:p>
    <w:p w14:paraId="465631F2">
      <w:pPr>
        <w:pStyle w:val="style4098"/>
        <w:pBdr>
          <w:left w:val="nil"/>
          <w:right w:val="nil"/>
          <w:top w:val="nil"/>
          <w:bottom w:val="nil"/>
          <w:between w:val="nil"/>
        </w:pBdr>
        <w:bidi/>
        <w:spacing w:after="60"/>
        <w:ind w:right="300"/>
        <w:rPr>
          <w:rtl/>
          <w:lang w:bidi="ar-JO"/>
        </w:rPr>
      </w:pPr>
    </w:p>
    <w:p w14:paraId="8E68BC4D">
      <w:pPr>
        <w:pStyle w:val="style4098"/>
        <w:pBdr>
          <w:left w:val="nil"/>
          <w:right w:val="nil"/>
          <w:top w:val="nil"/>
          <w:bottom w:val="nil"/>
          <w:between w:val="nil"/>
        </w:pBdr>
        <w:bidi/>
        <w:spacing w:after="60"/>
        <w:ind w:right="300"/>
        <w:rPr>
          <w:rtl/>
          <w:lang w:bidi="ar-JO"/>
        </w:rPr>
      </w:pPr>
    </w:p>
    <w:p w14:paraId="47A5CBCE">
      <w:pPr>
        <w:pStyle w:val="style4098"/>
        <w:pBdr>
          <w:left w:val="nil"/>
          <w:right w:val="nil"/>
          <w:top w:val="nil"/>
          <w:bottom w:val="nil"/>
          <w:between w:val="nil"/>
        </w:pBdr>
        <w:bidi/>
        <w:spacing w:after="60"/>
        <w:ind w:right="300"/>
        <w:rPr>
          <w:rtl/>
          <w:lang w:bidi="ar-JO"/>
        </w:rPr>
      </w:pPr>
    </w:p>
    <w:p w14:paraId="070A3F65">
      <w:pPr>
        <w:pStyle w:val="style4098"/>
        <w:pBdr>
          <w:left w:val="nil"/>
          <w:right w:val="nil"/>
          <w:top w:val="nil"/>
          <w:bottom w:val="nil"/>
          <w:between w:val="nil"/>
        </w:pBdr>
        <w:bidi/>
        <w:spacing w:after="60"/>
        <w:ind w:right="300"/>
        <w:rPr>
          <w:rtl/>
          <w:lang w:bidi="ar-JO"/>
        </w:rPr>
      </w:pPr>
    </w:p>
    <w:p w14:paraId="22B0D497">
      <w:pPr>
        <w:pStyle w:val="style4098"/>
        <w:pBdr>
          <w:left w:val="nil"/>
          <w:right w:val="nil"/>
          <w:top w:val="nil"/>
          <w:bottom w:val="nil"/>
          <w:between w:val="nil"/>
        </w:pBdr>
        <w:bidi/>
        <w:spacing w:after="60"/>
        <w:ind w:right="300"/>
        <w:rPr>
          <w:rtl/>
          <w:lang w:bidi="ar-JO"/>
        </w:rPr>
      </w:pPr>
    </w:p>
    <w:sectPr>
      <w:footerReference w:type="default" r:id="rId3"/>
      <w:pgSz w:w="12240" w:h="15840" w:orient="portrait"/>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2020204"/>
    <w:charset w:val="00"/>
    <w:family w:val="swiss"/>
    <w:pitch w:val="variable"/>
    <w:sig w:usb0="E0002EFF" w:usb1="C000785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 w:name="Tahoma">
    <w:altName w:val="Tahoma"/>
    <w:panose1 w:val="020b0604030005040204"/>
    <w:charset w:val="00"/>
    <w:family w:val="swiss"/>
    <w:pitch w:val="variable"/>
    <w:sig w:usb0="E1002EFF" w:usb1="C000605B" w:usb2="00000029" w:usb3="00000000" w:csb0="000101FF" w:csb1="00000000"/>
  </w:font>
  <w:font w:name="Microsoft Sans Serif">
    <w:altName w:val="Microsoft Sans Serif"/>
    <w:panose1 w:val="020b0604020002020204"/>
    <w:charset w:val="00"/>
    <w:family w:val="swiss"/>
    <w:pitch w:val="variable"/>
    <w:sig w:usb0="E5002EFF" w:usb1="C000605B" w:usb2="00000029" w:usb3="00000000" w:csb0="000101FF"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0BCFE3A">
    <w:pPr>
      <w:pStyle w:val="style32"/>
      <w:rPr>
        <w:rFonts w:hint="cs"/>
        <w:lang w:bidi="ar-JO"/>
      </w:rPr>
    </w:pPr>
    <w:r>
      <w:rPr>
        <w:rFonts w:hint="cs"/>
        <w:rtl/>
        <w:lang w:bidi="ar-JO"/>
      </w:rPr>
      <w:t xml:space="preserve">موقع الايمان التعليمي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3B301236"/>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40"/>
  <w:embedTrueType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color w:val="1f2937"/>
        <w:sz w:val="22"/>
        <w:szCs w:val="22"/>
        <w:lang w:val="en-US" w:bidi="ar-SA" w:eastAsia="en-US"/>
      </w:rPr>
    </w:rPrDefault>
    <w:pPrDefault>
      <w:pPr>
        <w:widowControl w:val="false"/>
        <w:spacing w:lineRule="auto" w:line="300"/>
      </w:pPr>
    </w:pPrDefault>
  </w:docDefaults>
  <w:style w:type="paragraph" w:default="1" w:styleId="style0">
    <w:name w:val="Normal"/>
    <w:next w:val="style0"/>
    <w:qFormat/>
    <w:pPr/>
  </w:style>
  <w:style w:type="paragraph" w:styleId="style1">
    <w:name w:val="heading 1"/>
    <w:basedOn w:val="style4098"/>
    <w:next w:val="style4098"/>
    <w:pPr>
      <w:pBdr>
        <w:left w:val="nil"/>
        <w:right w:val="nil"/>
        <w:top w:val="nil"/>
        <w:bottom w:val="nil"/>
        <w:between w:val="nil"/>
      </w:pBdr>
      <w:spacing w:before="240" w:after="240"/>
      <w:outlineLvl w:val="0"/>
    </w:pPr>
    <w:rPr>
      <w:b/>
      <w:bCs/>
      <w:sz w:val="48"/>
      <w:szCs w:val="48"/>
    </w:rPr>
  </w:style>
  <w:style w:type="paragraph" w:styleId="style2">
    <w:name w:val="heading 2"/>
    <w:basedOn w:val="style4098"/>
    <w:next w:val="style4098"/>
    <w:pPr>
      <w:pBdr>
        <w:left w:val="nil"/>
        <w:right w:val="nil"/>
        <w:top w:val="nil"/>
        <w:bottom w:val="nil"/>
        <w:between w:val="nil"/>
      </w:pBdr>
      <w:spacing w:before="420" w:after="210"/>
      <w:ind w:right="150"/>
      <w:outlineLvl w:val="1"/>
    </w:pPr>
    <w:rPr>
      <w:b/>
      <w:bCs/>
      <w:color w:val="1e3a8a"/>
      <w:sz w:val="28"/>
      <w:szCs w:val="28"/>
    </w:rPr>
  </w:style>
  <w:style w:type="paragraph" w:styleId="style3">
    <w:name w:val="heading 3"/>
    <w:basedOn w:val="style4098"/>
    <w:next w:val="style4098"/>
    <w:pPr>
      <w:pBdr>
        <w:left w:val="nil"/>
        <w:right w:val="nil"/>
        <w:top w:val="nil"/>
        <w:bottom w:val="nil"/>
        <w:between w:val="nil"/>
      </w:pBdr>
      <w:spacing w:before="270" w:after="120"/>
      <w:outlineLvl w:val="2"/>
    </w:pPr>
    <w:rPr>
      <w:b/>
      <w:bCs/>
      <w:color w:val="1e40af"/>
      <w:sz w:val="24"/>
      <w:szCs w:val="24"/>
    </w:rPr>
  </w:style>
  <w:style w:type="paragraph" w:styleId="style4">
    <w:name w:val="heading 4"/>
    <w:basedOn w:val="style4098"/>
    <w:next w:val="style4098"/>
    <w:pPr>
      <w:pBdr>
        <w:left w:val="nil"/>
        <w:right w:val="nil"/>
        <w:top w:val="nil"/>
        <w:bottom w:val="nil"/>
        <w:between w:val="nil"/>
      </w:pBdr>
      <w:spacing w:before="255" w:after="255"/>
      <w:outlineLvl w:val="3"/>
    </w:pPr>
    <w:rPr>
      <w:b/>
      <w:bCs/>
      <w:sz w:val="24"/>
      <w:szCs w:val="24"/>
    </w:rPr>
  </w:style>
  <w:style w:type="paragraph" w:styleId="style5">
    <w:name w:val="heading 5"/>
    <w:basedOn w:val="style4098"/>
    <w:next w:val="style4098"/>
    <w:pPr>
      <w:pBdr>
        <w:left w:val="nil"/>
        <w:right w:val="nil"/>
        <w:top w:val="nil"/>
        <w:bottom w:val="nil"/>
        <w:between w:val="nil"/>
      </w:pBdr>
      <w:spacing w:before="255" w:after="255"/>
      <w:outlineLvl w:val="4"/>
    </w:pPr>
    <w:rPr>
      <w:b/>
      <w:bCs/>
      <w:sz w:val="18"/>
      <w:szCs w:val="18"/>
    </w:rPr>
  </w:style>
  <w:style w:type="paragraph" w:styleId="style6">
    <w:name w:val="heading 6"/>
    <w:basedOn w:val="style4098"/>
    <w:next w:val="style4098"/>
    <w:pPr>
      <w:pBdr>
        <w:left w:val="nil"/>
        <w:right w:val="nil"/>
        <w:top w:val="nil"/>
        <w:bottom w:val="nil"/>
        <w:between w:val="nil"/>
      </w:pBdr>
      <w:spacing w:before="360" w:after="360"/>
      <w:outlineLvl w:val="5"/>
    </w:pPr>
    <w:rPr>
      <w:b/>
      <w:bCs/>
      <w:sz w:val="16"/>
      <w:szCs w:val="1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customStyle="1" w:styleId="style4098">
    <w:name w:val="normal"/>
    <w:next w:val="style4098"/>
    <w:pPr/>
  </w:style>
  <w:style w:type="paragraph" w:styleId="style62">
    <w:name w:val="Title"/>
    <w:basedOn w:val="style4098"/>
    <w:next w:val="style4098"/>
    <w:pPr>
      <w:keepNext/>
      <w:keepLines/>
      <w:spacing w:before="480" w:after="120"/>
    </w:pPr>
    <w:rPr>
      <w:b/>
      <w:bCs/>
      <w:sz w:val="72"/>
      <w:szCs w:val="72"/>
    </w:rPr>
  </w:style>
  <w:style w:type="paragraph" w:styleId="style74">
    <w:name w:val="Subtitle"/>
    <w:basedOn w:val="style4098"/>
    <w:next w:val="style4098"/>
    <w:pPr>
      <w:keepNext/>
      <w:keepLines/>
      <w:spacing w:before="360" w:after="80"/>
    </w:pPr>
    <w:rPr>
      <w:rFonts w:ascii="Georgia" w:cs="Georgia" w:eastAsia="Georgia" w:hAnsi="Georgia"/>
      <w:i/>
      <w:iCs/>
      <w:color w:val="666666"/>
      <w:sz w:val="48"/>
      <w:szCs w:val="48"/>
    </w:rPr>
  </w:style>
  <w:style w:type="table" w:customStyle="1" w:styleId="style4099">
    <w:basedOn w:val="style4097"/>
    <w:next w:val="style4099"/>
    <w:pPr/>
    <w:rPr/>
    <w:tblPr>
      <w:tblStyleRowBandSize w:val="1"/>
      <w:tblStyleColBandSize w:val="1"/>
      <w:tblCellMar>
        <w:top w:w="100" w:type="dxa"/>
        <w:left w:w="100" w:type="dxa"/>
        <w:bottom w:w="100" w:type="dxa"/>
        <w:right w:w="100" w:type="dxa"/>
      </w:tblCellMar>
    </w:tblPr>
    <w:tcPr>
      <w:tcBorders/>
    </w:tcPr>
  </w:style>
  <w:style w:type="table" w:customStyle="1" w:styleId="style4100">
    <w:basedOn w:val="style4097"/>
    <w:next w:val="style4100"/>
    <w:pPr/>
    <w:rPr/>
    <w:tblPr>
      <w:tblStyleRowBandSize w:val="1"/>
      <w:tblStyleColBandSize w:val="1"/>
      <w:tblCellMar>
        <w:top w:w="100" w:type="dxa"/>
        <w:left w:w="100" w:type="dxa"/>
        <w:bottom w:w="100" w:type="dxa"/>
        <w:right w:w="100" w:type="dxa"/>
      </w:tblCellMar>
    </w:tblPr>
    <w:tcPr>
      <w:tcBorders/>
    </w:tcPr>
  </w:style>
  <w:style w:type="table" w:customStyle="1" w:styleId="style4101">
    <w:basedOn w:val="style4097"/>
    <w:next w:val="style4101"/>
    <w:pPr/>
    <w:rPr/>
    <w:tblPr>
      <w:tblStyleRowBandSize w:val="1"/>
      <w:tblStyleColBandSize w:val="1"/>
      <w:tblCellMar>
        <w:top w:w="100" w:type="dxa"/>
        <w:left w:w="100" w:type="dxa"/>
        <w:bottom w:w="100" w:type="dxa"/>
        <w:right w:w="100" w:type="dxa"/>
      </w:tblCellMar>
    </w:tblPr>
    <w:tcPr>
      <w:tcBorders/>
    </w:tcPr>
  </w:style>
  <w:style w:type="paragraph" w:styleId="style153">
    <w:name w:val="Balloon Text"/>
    <w:basedOn w:val="style0"/>
    <w:next w:val="style153"/>
    <w:link w:val="style4102"/>
    <w:uiPriority w:val="99"/>
    <w:pPr>
      <w:spacing w:lineRule="auto" w:line="240"/>
    </w:pPr>
    <w:rPr>
      <w:rFonts w:ascii="Tahoma" w:cs="Tahoma" w:hAnsi="Tahoma"/>
      <w:sz w:val="16"/>
      <w:szCs w:val="16"/>
    </w:rPr>
  </w:style>
  <w:style w:type="character" w:customStyle="1" w:styleId="style4102">
    <w:name w:val="نص في بالون Char"/>
    <w:basedOn w:val="style65"/>
    <w:next w:val="style4102"/>
    <w:link w:val="style153"/>
    <w:uiPriority w:val="99"/>
    <w:rPr>
      <w:rFonts w:ascii="Tahoma" w:cs="Tahoma" w:hAnsi="Tahoma"/>
      <w:sz w:val="16"/>
      <w:szCs w:val="16"/>
    </w:rPr>
  </w:style>
  <w:style w:type="paragraph" w:styleId="style31">
    <w:name w:val="header"/>
    <w:basedOn w:val="style0"/>
    <w:next w:val="style31"/>
    <w:link w:val="style4103"/>
    <w:uiPriority w:val="99"/>
    <w:pPr>
      <w:tabs>
        <w:tab w:val="center" w:leader="none" w:pos="4680"/>
        <w:tab w:val="right" w:leader="none" w:pos="9360"/>
      </w:tabs>
      <w:spacing w:lineRule="auto" w:line="240"/>
    </w:pPr>
    <w:rPr/>
  </w:style>
  <w:style w:type="character" w:customStyle="1" w:styleId="style4103">
    <w:name w:val="رأس صفحة Char"/>
    <w:basedOn w:val="style65"/>
    <w:next w:val="style4103"/>
    <w:link w:val="style31"/>
    <w:uiPriority w:val="99"/>
  </w:style>
  <w:style w:type="paragraph" w:styleId="style32">
    <w:name w:val="footer"/>
    <w:basedOn w:val="style0"/>
    <w:next w:val="style32"/>
    <w:link w:val="style4104"/>
    <w:uiPriority w:val="99"/>
    <w:pPr>
      <w:tabs>
        <w:tab w:val="center" w:leader="none" w:pos="4680"/>
        <w:tab w:val="right" w:leader="none" w:pos="9360"/>
      </w:tabs>
      <w:spacing w:lineRule="auto" w:line="240"/>
    </w:pPr>
    <w:rPr/>
  </w:style>
  <w:style w:type="character" w:customStyle="1" w:styleId="style4104">
    <w:name w:val="تذييل صفحة Char"/>
    <w:basedOn w:val="style65"/>
    <w:next w:val="style4104"/>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Words>1117</Words>
  <Pages>1</Pages>
  <Characters>6159</Characters>
  <Application>WPS Office</Application>
  <DocSecurity>0</DocSecurity>
  <Paragraphs>213</Paragraphs>
  <ScaleCrop>false</ScaleCrop>
  <LinksUpToDate>false</LinksUpToDate>
  <CharactersWithSpaces>7115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٢٠٢٦-٠٨-٣١T٠٣:٥١:٠٠Z</dcterms:created>
  <dc:creator>WPS Office</dc:creator>
  <lastModifiedBy>SM-S928B</lastModifiedBy>
  <dcterms:modified xsi:type="dcterms:W3CDTF">٢٠٢٦-٠٨-٣١T١٦:٣٧:٣٠Z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ea4286968ffe485caea5b82c07eaac33_23</vt:lpwstr>
  </property>
</Properties>
</file>