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</w:p>
    <w:p>
      <w:pPr>
        <w:pStyle w:val="style0"/>
        <w:bidi/>
        <w:jc w:val="center"/>
        <w:rPr/>
      </w:pPr>
      <w:r>
        <w:rPr>
          <w:rFonts w:cs="Times New Roman"/>
          <w:b/>
          <w:bCs/>
          <w:color w:val="003366"/>
          <w:sz w:val="24"/>
          <w:szCs w:val="24"/>
          <w:rtl/>
        </w:rPr>
        <w:t>وزارة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مديرية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>
        <w:rPr>
          <w:b/>
          <w:color w:val="003366"/>
          <w:sz w:val="24"/>
        </w:rPr>
        <w:t xml:space="preserve"> / .............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اسم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المدرسة</w:t>
      </w:r>
      <w:r>
        <w:rPr>
          <w:b/>
          <w:color w:val="003366"/>
          <w:sz w:val="24"/>
        </w:rPr>
        <w:t xml:space="preserve"> / .............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العام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الدراسي</w:t>
      </w:r>
      <w:r>
        <w:rPr>
          <w:b/>
          <w:color w:val="003366"/>
          <w:sz w:val="24"/>
        </w:rPr>
        <w:t>: 2025 / 2026</w:t>
      </w:r>
    </w:p>
    <w:p>
      <w:pPr>
        <w:pStyle w:val="style0"/>
        <w:bidi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color w:val="003366"/>
          <w:sz w:val="28"/>
          <w:szCs w:val="28"/>
          <w:rtl/>
          <w:lang w:bidi="ar-DZ"/>
        </w:rPr>
        <w:t>الخطة الدامجة لدمج الطلبة ذوي الاعاقة في رياض الاطفال</w:t>
      </w:r>
    </w:p>
    <w:p>
      <w:pPr>
        <w:pStyle w:val="style0"/>
        <w:jc w:val="left"/>
        <w:rPr/>
      </w:pPr>
    </w:p>
    <w:p>
      <w:pPr>
        <w:pStyle w:val="style0"/>
        <w:jc w:val="center"/>
        <w:rPr/>
      </w:pPr>
      <w:r>
        <w:rPr>
          <w:rFonts w:cs="Times New Roman"/>
          <w:i/>
          <w:iCs/>
          <w:color w:val="003366"/>
          <w:sz w:val="24"/>
          <w:szCs w:val="24"/>
          <w:rtl/>
        </w:rPr>
        <w:t>إعداد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لجنة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الدمج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المدرسية</w:t>
      </w:r>
    </w:p>
    <w:p>
      <w:pPr>
        <w:pStyle w:val="style0"/>
        <w:rPr/>
      </w:pPr>
      <w:r>
        <w:br/>
      </w:r>
    </w:p>
    <w:p>
      <w:pPr>
        <w:pStyle w:val="style2"/>
        <w:bidi/>
        <w:rPr/>
      </w:pPr>
      <w:r>
        <w:rPr>
          <w:rFonts w:cs="Calibri"/>
          <w:rtl/>
        </w:rPr>
        <w:t>أولاً</w:t>
      </w:r>
      <w:r>
        <w:t xml:space="preserve">: </w:t>
      </w:r>
      <w:r>
        <w:rPr>
          <w:rFonts w:cs="Calibri"/>
          <w:rtl/>
        </w:rPr>
        <w:t>الأهداف</w:t>
      </w:r>
      <w:r>
        <w:t xml:space="preserve"> </w:t>
      </w:r>
      <w:r>
        <w:rPr>
          <w:rFonts w:cs="Calibri"/>
          <w:rtl/>
        </w:rPr>
        <w:t>العامة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الهدف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تعزيز مبدأ الدمج الشامل في بيئة الروضة بما يضمن مشاركة جميع الأطفال دون استثناء.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توفير بيئة تعليمية آمنة ومحفزة تراعي الخصائص النمائية للأطفال.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تمكين الكوادر التعليمية من التعامل مع الفروق الفردية باستخدام استراتيجيات التعلم المبكر.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رفع</w:t>
            </w:r>
            <w:r>
              <w:t xml:space="preserve"> </w:t>
            </w:r>
            <w:r>
              <w:rPr>
                <w:rFonts w:cs="Times New Roman"/>
                <w:rtl/>
              </w:rPr>
              <w:t>وعي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والأهالي</w:t>
            </w:r>
            <w:r>
              <w:t xml:space="preserve"> </w:t>
            </w:r>
            <w:r>
              <w:rPr>
                <w:rFonts w:cs="Times New Roman"/>
                <w:rtl/>
              </w:rPr>
              <w:t>بأهمية</w:t>
            </w:r>
            <w:r>
              <w:t xml:space="preserve"> </w:t>
            </w:r>
            <w:r>
              <w:rPr>
                <w:rFonts w:cs="Times New Roman"/>
                <w:rtl/>
              </w:rPr>
              <w:t>قبول</w:t>
            </w:r>
            <w:r>
              <w:t xml:space="preserve"> </w:t>
            </w:r>
            <w:r>
              <w:rPr>
                <w:rFonts w:cs="Times New Roman"/>
                <w:rtl/>
              </w:rPr>
              <w:t>الآخر</w:t>
            </w:r>
            <w:r>
              <w:t xml:space="preserve"> </w:t>
            </w:r>
            <w:r>
              <w:rPr>
                <w:rFonts w:cs="Times New Roman"/>
                <w:rtl/>
              </w:rPr>
              <w:t>واحترام</w:t>
            </w:r>
            <w:r>
              <w:t xml:space="preserve"> </w:t>
            </w:r>
            <w:r>
              <w:rPr>
                <w:rFonts w:cs="Times New Roman"/>
                <w:rtl/>
              </w:rPr>
              <w:t>الاختلاف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تطوير</w:t>
            </w:r>
            <w:r>
              <w:t xml:space="preserve"> </w:t>
            </w:r>
            <w:r>
              <w:rPr>
                <w:rFonts w:cs="Times New Roman"/>
                <w:rtl/>
              </w:rPr>
              <w:t>شراكات</w:t>
            </w:r>
            <w:r>
              <w:t xml:space="preserve"> </w:t>
            </w:r>
            <w:r>
              <w:rPr>
                <w:rFonts w:cs="Times New Roman"/>
                <w:rtl/>
              </w:rPr>
              <w:t>مجتمعية</w:t>
            </w:r>
            <w:r>
              <w:t xml:space="preserve"> </w:t>
            </w:r>
            <w:r>
              <w:rPr>
                <w:rFonts w:cs="Times New Roman"/>
                <w:rtl/>
              </w:rPr>
              <w:t>لدعم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دعم النمو اللغوي والحركي والاجتماعي والانفعالي للأطفال من خلال أنشطة لعب موجهة.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تعزيز استقلالية الأطفال وتنمية مهارات الحياة اليومية لديهم.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</w:tbl>
    <w:p>
      <w:pPr>
        <w:pStyle w:val="style0"/>
        <w:bidi/>
        <w:rPr/>
      </w:pPr>
      <w:r>
        <w:br/>
      </w:r>
    </w:p>
    <w:p>
      <w:pPr>
        <w:pStyle w:val="style2"/>
        <w:bidi/>
        <w:rPr/>
      </w:pPr>
      <w:r>
        <w:rPr>
          <w:rFonts w:cs="Calibri"/>
          <w:rtl/>
        </w:rPr>
        <w:t>ثانياً</w:t>
      </w:r>
      <w:r>
        <w:t xml:space="preserve">: </w:t>
      </w:r>
      <w:r>
        <w:rPr>
          <w:rFonts w:cs="Calibri"/>
          <w:rtl/>
        </w:rPr>
        <w:t>الأهداف</w:t>
      </w:r>
      <w:r>
        <w:t xml:space="preserve"> </w:t>
      </w:r>
      <w:r>
        <w:rPr>
          <w:rFonts w:cs="Calibri"/>
          <w:rtl/>
        </w:rPr>
        <w:t>الإجرائية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الهدف</w:t>
            </w:r>
            <w:r>
              <w:t xml:space="preserve"> </w:t>
            </w:r>
            <w:r>
              <w:rPr>
                <w:rFonts w:cs="Times New Roman"/>
                <w:rtl/>
              </w:rPr>
              <w:t>الإجرائي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إعداد</w:t>
            </w:r>
            <w:r>
              <w:t xml:space="preserve"> </w:t>
            </w:r>
            <w:r>
              <w:rPr>
                <w:rFonts w:cs="Times New Roman"/>
                <w:rtl/>
              </w:rPr>
              <w:t>ملفات</w:t>
            </w:r>
            <w:r>
              <w:t xml:space="preserve"> </w:t>
            </w:r>
            <w:r>
              <w:rPr>
                <w:rFonts w:cs="Times New Roman"/>
                <w:rtl/>
              </w:rPr>
              <w:t>فردية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 xml:space="preserve"> </w:t>
            </w:r>
            <w:r>
              <w:rPr>
                <w:rFonts w:cs="Times New Roman"/>
                <w:rtl/>
              </w:rPr>
              <w:t>تتضمن</w:t>
            </w:r>
            <w:r>
              <w:t xml:space="preserve"> </w:t>
            </w:r>
            <w:r>
              <w:rPr>
                <w:rFonts w:cs="Times New Roman"/>
                <w:rtl/>
              </w:rPr>
              <w:t>تقاريرهم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التربوية</w:t>
            </w:r>
            <w:r>
              <w:t xml:space="preserve"> </w:t>
            </w:r>
            <w:r>
              <w:rPr>
                <w:rFonts w:cs="Times New Roman"/>
                <w:rtl/>
              </w:rPr>
              <w:t>والطبية</w:t>
            </w:r>
            <w:r>
              <w:t xml:space="preserve"> </w:t>
            </w:r>
            <w:r>
              <w:rPr>
                <w:rFonts w:cs="Times New Roman"/>
                <w:rtl/>
              </w:rPr>
              <w:t>وخططهم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التعليمية</w:t>
            </w:r>
            <w:r>
              <w:t xml:space="preserve"> </w:t>
            </w:r>
            <w:r>
              <w:rPr>
                <w:rFonts w:cs="Times New Roman"/>
                <w:rtl/>
              </w:rPr>
              <w:t>الفردية</w:t>
            </w:r>
            <w:r>
              <w:t xml:space="preserve"> (IEP).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تكييف الأنشطة التعليمية بما يتناسب مع قدرات الأطفال واحتياجاتهم النمائية.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>
          <w:trHeight w:val="0" w:hRule="auto"/>
        </w:trPr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تنفيذ ورش عمل للمعلمات حول استراتيجيات التعليم الدامج في الطفولة المبكرة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تنفيذ</w:t>
            </w:r>
            <w:r>
              <w:t xml:space="preserve"> </w:t>
            </w:r>
            <w:r>
              <w:rPr>
                <w:rFonts w:cs="Times New Roman"/>
                <w:rtl/>
              </w:rPr>
              <w:t>ورش</w:t>
            </w:r>
            <w:r>
              <w:t xml:space="preserve"> </w:t>
            </w:r>
            <w:r>
              <w:rPr>
                <w:rFonts w:cs="Times New Roman"/>
                <w:rtl/>
              </w:rPr>
              <w:t>عم</w:t>
            </w:r>
            <w:r>
              <w:rPr>
                <w:rFonts w:cs="Times New Roman"/>
                <w:rtl/>
              </w:rPr>
              <w:t>ل</w:t>
            </w:r>
            <w:r>
              <w:t xml:space="preserve"> </w:t>
            </w:r>
            <w:r>
              <w:rPr>
                <w:rFonts w:cs="Times New Roman"/>
                <w:rtl/>
              </w:rPr>
              <w:t>للمعلمين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استراتيجيات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الدامج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>
          <w:trHeight w:val="523" w:hRule="atLeast"/>
        </w:trPr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تعزيز وعي الأطفال من خلال القصص والأنشطة التفاعلية.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توفير بيئة صفية غنية بالمثيرات التعليمية والزوايا التفاعلية.</w:t>
            </w:r>
            <w:r>
              <w:t>).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</w:tbl>
    <w:p>
      <w:pPr>
        <w:pStyle w:val="style0"/>
        <w:bidi/>
        <w:rPr>
          <w:rFonts w:hint="cs"/>
          <w:rtl/>
        </w:rPr>
      </w:pPr>
    </w:p>
    <w:p>
      <w:pPr>
        <w:pStyle w:val="style0"/>
        <w:bidi/>
        <w:rPr>
          <w:rFonts w:hint="cs"/>
          <w:color w:val="0070c0"/>
          <w:rtl/>
        </w:rPr>
      </w:pPr>
      <w:r>
        <w:rPr>
          <w:rFonts w:hint="cs"/>
          <w:color w:val="0070c0"/>
          <w:rtl/>
          <w:lang w:bidi="ar-DZ"/>
        </w:rPr>
        <w:t>ثالثاً: استراتيجيات التعليم في رياض الأطفال</w:t>
      </w: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428"/>
        <w:gridCol w:w="4428"/>
      </w:tblGrid>
      <w:tr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 xml:space="preserve">الملاحظات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الاستراتيجية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من خلال اللعب الموجه.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بالمحطات التعليمية.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الحسي باستخدام المواد الملموسة.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بالموسيقى والحركة.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من خلال القصة والدراما.</w:t>
            </w:r>
          </w:p>
        </w:tc>
      </w:tr>
      <w:tr>
        <w:tblPrEx/>
        <w:trPr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rPr>
                <w:rFonts w:hint="cs"/>
                <w:rtl/>
              </w:rPr>
            </w:pPr>
            <w:r>
              <w:rPr>
                <w:rFonts w:hint="cs"/>
                <w:rtl/>
                <w:lang w:bidi="ar-DZ"/>
              </w:rPr>
              <w:t>التعلم التعاوني ضمن مجموعات صغيرة.</w:t>
            </w:r>
          </w:p>
        </w:tc>
      </w:tr>
    </w:tbl>
    <w:p>
      <w:pPr>
        <w:pStyle w:val="style0"/>
        <w:bidi/>
        <w:rPr>
          <w:rFonts w:hint="cs"/>
          <w:rtl/>
        </w:rPr>
      </w:pPr>
    </w:p>
    <w:p>
      <w:pPr>
        <w:pStyle w:val="style0"/>
        <w:bidi/>
        <w:rPr/>
      </w:pPr>
      <w:r>
        <w:br/>
      </w:r>
    </w:p>
    <w:p>
      <w:pPr>
        <w:pStyle w:val="style2"/>
        <w:bidi/>
        <w:rPr>
          <w:rFonts w:cs="Calibri"/>
          <w:rtl/>
        </w:rPr>
      </w:pPr>
    </w:p>
    <w:p>
      <w:pPr>
        <w:pStyle w:val="style2"/>
        <w:bidi/>
        <w:rPr/>
      </w:pPr>
      <w:r>
        <w:rPr>
          <w:rFonts w:cs="Calibri"/>
          <w:rtl/>
        </w:rPr>
        <w:t>ثالثاً</w:t>
      </w:r>
      <w:r>
        <w:t xml:space="preserve">: </w:t>
      </w:r>
      <w:r>
        <w:rPr>
          <w:rFonts w:cs="Calibri"/>
          <w:rtl/>
        </w:rPr>
        <w:t>الإجراءات</w:t>
      </w:r>
      <w:r>
        <w:t xml:space="preserve"> </w:t>
      </w:r>
      <w:r>
        <w:rPr>
          <w:rFonts w:cs="Calibri"/>
          <w:rtl/>
        </w:rPr>
        <w:t>التنفيذية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الإجراء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المسؤول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الفترة</w:t>
            </w:r>
            <w:r>
              <w:t xml:space="preserve"> </w:t>
            </w:r>
            <w:r>
              <w:rPr>
                <w:rFonts w:cs="Times New Roman"/>
                <w:rtl/>
              </w:rPr>
              <w:t>الزمنية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أدوات</w:t>
            </w:r>
            <w:r>
              <w:t xml:space="preserve"> </w:t>
            </w:r>
            <w:r>
              <w:rPr>
                <w:rFonts w:cs="Times New Roman"/>
                <w:rtl/>
              </w:rPr>
              <w:t>التقييم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حصر الأطفال ذوي الإعاقة في الروضة | لجنة الدمج | بداية العام | قاعدة بيانات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لجنة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بداية</w:t>
            </w:r>
            <w:r>
              <w:t xml:space="preserve"> </w:t>
            </w:r>
            <w:r>
              <w:rPr>
                <w:rFonts w:cs="Times New Roman"/>
                <w:rtl/>
              </w:rPr>
              <w:t>العام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الدراسي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قاعدة</w:t>
            </w:r>
            <w:r>
              <w:t xml:space="preserve"> </w:t>
            </w:r>
            <w:r>
              <w:rPr>
                <w:rFonts w:cs="Times New Roman"/>
                <w:rtl/>
              </w:rPr>
              <w:t>بيانات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إعداد</w:t>
            </w:r>
            <w:r>
              <w:t xml:space="preserve"> </w:t>
            </w:r>
            <w:r>
              <w:rPr>
                <w:rFonts w:cs="Times New Roman"/>
                <w:rtl/>
              </w:rPr>
              <w:t>خطة</w:t>
            </w:r>
            <w:r>
              <w:t xml:space="preserve"> </w:t>
            </w:r>
            <w:r>
              <w:rPr>
                <w:rFonts w:cs="Times New Roman"/>
                <w:rtl/>
              </w:rPr>
              <w:t>تربوية</w:t>
            </w:r>
            <w:r>
              <w:t xml:space="preserve"> </w:t>
            </w:r>
            <w:r>
              <w:rPr>
                <w:rFonts w:cs="Times New Roman"/>
                <w:rtl/>
              </w:rPr>
              <w:t>فردية</w:t>
            </w:r>
            <w:r>
              <w:t xml:space="preserve"> </w:t>
            </w:r>
            <w:r>
              <w:rPr>
                <w:rFonts w:cs="Times New Roman"/>
                <w:rtl/>
              </w:rPr>
              <w:t>لكل</w:t>
            </w:r>
            <w:r>
              <w:t xml:space="preserve"> </w:t>
            </w:r>
            <w:r>
              <w:rPr>
                <w:rFonts w:cs="Times New Roman"/>
                <w:rtl/>
              </w:rPr>
              <w:t>طالب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معلم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التربية</w:t>
            </w:r>
            <w:r>
              <w:t xml:space="preserve"> </w:t>
            </w:r>
            <w:r>
              <w:rPr>
                <w:rFonts w:cs="Times New Roman"/>
                <w:rtl/>
              </w:rPr>
              <w:t>الخاصة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أسبوعان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بدء</w:t>
            </w:r>
            <w:r>
              <w:t xml:space="preserve"> </w:t>
            </w:r>
            <w:r>
              <w:rPr>
                <w:rFonts w:cs="Times New Roman"/>
                <w:rtl/>
              </w:rPr>
              <w:t>الدوام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الخطة</w:t>
            </w:r>
            <w:r>
              <w:t xml:space="preserve"> </w:t>
            </w:r>
            <w:r>
              <w:rPr>
                <w:rFonts w:cs="Times New Roman"/>
                <w:rtl/>
              </w:rPr>
              <w:t>الفردية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تدريب الكادر على استراتيجيات الدمج المبكر | منسق الدمج | الفصل الأول | استمارة متابعة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منسق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  <w:r>
              <w:t>/</w:t>
            </w:r>
            <w:r>
              <w:rPr>
                <w:rFonts w:cs="Times New Roman"/>
                <w:rtl/>
              </w:rPr>
              <w:t>المديرية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فصل</w:t>
            </w:r>
            <w:r>
              <w:t xml:space="preserve"> </w:t>
            </w:r>
            <w:r>
              <w:rPr>
                <w:rFonts w:cs="Times New Roman"/>
                <w:rtl/>
              </w:rPr>
              <w:t>دراسي</w:t>
            </w:r>
            <w:r>
              <w:t xml:space="preserve"> </w:t>
            </w:r>
            <w:r>
              <w:rPr>
                <w:rFonts w:cs="Times New Roman"/>
                <w:rtl/>
              </w:rPr>
              <w:t>أول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استمارة</w:t>
            </w:r>
            <w:r>
              <w:t xml:space="preserve"> </w:t>
            </w:r>
            <w:r>
              <w:rPr>
                <w:rFonts w:cs="Times New Roman"/>
                <w:rtl/>
              </w:rPr>
              <w:t>متابعة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تنفيذ برامج توعوية للأطفال | المرشد التربوي | مستمر | ملاحظة سلوكية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المرشد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التربوي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مستمر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توعوية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تهيئة البيئة الصفية (زوايا تعلم – وسائل بصرية – جدول مصور) | المعلمات | بداية العام | قائمة ملاحظة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الإدارة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العام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تقارير</w:t>
            </w:r>
            <w:r>
              <w:t xml:space="preserve"> </w:t>
            </w:r>
            <w:r>
              <w:rPr>
                <w:rFonts w:cs="Times New Roman"/>
                <w:rtl/>
              </w:rPr>
              <w:t>فنية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متابعة النمو النمائي للأطفال | معلمة الصف | شهري | سجلات نمو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معلم</w:t>
            </w:r>
            <w:r>
              <w:t xml:space="preserve"> </w:t>
            </w:r>
            <w:r>
              <w:rPr>
                <w:rFonts w:cs="Times New Roman"/>
                <w:rtl/>
              </w:rPr>
              <w:t>الصف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شهري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سجلات</w:t>
            </w:r>
            <w:r>
              <w:t xml:space="preserve"> </w:t>
            </w:r>
            <w:r>
              <w:rPr>
                <w:rFonts w:cs="Times New Roman"/>
                <w:rtl/>
              </w:rPr>
              <w:t>متابعة</w:t>
            </w:r>
          </w:p>
        </w:tc>
      </w:tr>
    </w:tbl>
    <w:p>
      <w:pPr>
        <w:pStyle w:val="style0"/>
        <w:bidi/>
        <w:rPr/>
      </w:pPr>
      <w:r>
        <w:br/>
      </w:r>
    </w:p>
    <w:p>
      <w:pPr>
        <w:pStyle w:val="style2"/>
        <w:bidi/>
        <w:rPr/>
      </w:pPr>
      <w:r>
        <w:rPr>
          <w:rFonts w:cs="Calibri"/>
          <w:rtl/>
        </w:rPr>
        <w:t>رابعاً</w:t>
      </w:r>
      <w:r>
        <w:t xml:space="preserve">: </w:t>
      </w:r>
      <w:r>
        <w:rPr>
          <w:rFonts w:cs="Calibri"/>
          <w:rtl/>
        </w:rPr>
        <w:t>المتابعة</w:t>
      </w:r>
      <w:r>
        <w:t xml:space="preserve"> </w:t>
      </w:r>
      <w:r>
        <w:rPr>
          <w:rFonts w:cs="Calibri"/>
          <w:rtl/>
        </w:rPr>
        <w:t>والتقييم</w:t>
      </w:r>
    </w:p>
    <w:p>
      <w:pPr>
        <w:pStyle w:val="style0"/>
        <w:bidi/>
        <w:rPr/>
      </w:pPr>
      <w:r>
        <w:t xml:space="preserve">• </w:t>
      </w:r>
      <w:r>
        <w:rPr>
          <w:rFonts w:cs="Times New Roman"/>
          <w:rtl/>
        </w:rPr>
        <w:t>متابعة</w:t>
      </w:r>
      <w:r>
        <w:t xml:space="preserve"> </w:t>
      </w:r>
      <w:r>
        <w:rPr>
          <w:rFonts w:cs="Times New Roman"/>
          <w:rtl/>
        </w:rPr>
        <w:t>تنفيذ</w:t>
      </w:r>
      <w:r>
        <w:t xml:space="preserve"> </w:t>
      </w:r>
      <w:r>
        <w:rPr>
          <w:rFonts w:cs="Times New Roman"/>
          <w:rtl/>
        </w:rPr>
        <w:t>الخطة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خلال</w:t>
      </w:r>
      <w:r>
        <w:t xml:space="preserve"> </w:t>
      </w:r>
      <w:r>
        <w:rPr>
          <w:rFonts w:cs="Times New Roman"/>
          <w:rtl/>
        </w:rPr>
        <w:t>لجنة</w:t>
      </w:r>
      <w:r>
        <w:t xml:space="preserve"> </w:t>
      </w:r>
      <w:r>
        <w:rPr>
          <w:rFonts w:cs="Times New Roman"/>
          <w:rtl/>
        </w:rPr>
        <w:t>الدمج</w:t>
      </w:r>
      <w:r>
        <w:t xml:space="preserve"> </w:t>
      </w:r>
      <w:r>
        <w:rPr>
          <w:rFonts w:cs="Times New Roman"/>
          <w:rtl/>
        </w:rPr>
        <w:t>المدرسية</w:t>
      </w:r>
      <w:r>
        <w:t>.</w:t>
      </w:r>
      <w:r>
        <w:br/>
      </w:r>
      <w:r>
        <w:t xml:space="preserve">• </w:t>
      </w:r>
      <w:r>
        <w:rPr>
          <w:rFonts w:cs="Times New Roman"/>
          <w:rtl/>
        </w:rPr>
        <w:t>إعداد</w:t>
      </w:r>
      <w:r>
        <w:t xml:space="preserve"> </w:t>
      </w:r>
      <w:r>
        <w:rPr>
          <w:rFonts w:cs="Times New Roman"/>
          <w:rtl/>
        </w:rPr>
        <w:t>تقارير</w:t>
      </w:r>
      <w:r>
        <w:t xml:space="preserve"> </w:t>
      </w:r>
      <w:r>
        <w:rPr>
          <w:rFonts w:cs="Times New Roman"/>
          <w:rtl/>
        </w:rPr>
        <w:t>فصلية</w:t>
      </w:r>
      <w:r>
        <w:t xml:space="preserve"> </w:t>
      </w:r>
      <w:r>
        <w:rPr>
          <w:rFonts w:cs="Times New Roman"/>
          <w:rtl/>
        </w:rPr>
        <w:t>عن</w:t>
      </w:r>
      <w:r>
        <w:t xml:space="preserve"> </w:t>
      </w:r>
      <w:r>
        <w:rPr>
          <w:rFonts w:cs="Times New Roman"/>
          <w:rtl/>
        </w:rPr>
        <w:t>مستوى</w:t>
      </w:r>
      <w:r>
        <w:t xml:space="preserve"> </w:t>
      </w:r>
      <w:r>
        <w:rPr>
          <w:rFonts w:cs="Times New Roman"/>
          <w:rtl/>
        </w:rPr>
        <w:t>تقدم</w:t>
      </w:r>
      <w:r>
        <w:t xml:space="preserve"> </w:t>
      </w:r>
      <w:r>
        <w:rPr>
          <w:rFonts w:cs="Times New Roman"/>
          <w:rtl/>
        </w:rPr>
        <w:t>الطلبة</w:t>
      </w:r>
      <w:r>
        <w:t>.</w:t>
      </w:r>
      <w:r>
        <w:br/>
      </w:r>
      <w:r>
        <w:t xml:space="preserve">• </w:t>
      </w:r>
      <w:r>
        <w:rPr>
          <w:rFonts w:cs="Times New Roman"/>
          <w:rtl/>
        </w:rPr>
        <w:t>عقد</w:t>
      </w:r>
      <w:r>
        <w:t xml:space="preserve"> </w:t>
      </w:r>
      <w:r>
        <w:rPr>
          <w:rFonts w:cs="Times New Roman"/>
          <w:rtl/>
        </w:rPr>
        <w:t>اجتماعات</w:t>
      </w:r>
      <w:r>
        <w:t xml:space="preserve"> </w:t>
      </w:r>
      <w:r>
        <w:rPr>
          <w:rFonts w:cs="Times New Roman"/>
          <w:rtl/>
        </w:rPr>
        <w:t>تقييم</w:t>
      </w:r>
      <w:r>
        <w:t xml:space="preserve"> </w:t>
      </w:r>
      <w:r>
        <w:rPr>
          <w:rFonts w:cs="Times New Roman"/>
          <w:rtl/>
        </w:rPr>
        <w:t>نصف</w:t>
      </w:r>
      <w:r>
        <w:t xml:space="preserve"> </w:t>
      </w:r>
      <w:r>
        <w:rPr>
          <w:rFonts w:cs="Times New Roman"/>
          <w:rtl/>
        </w:rPr>
        <w:t>سنوية</w:t>
      </w:r>
      <w:r>
        <w:t xml:space="preserve"> </w:t>
      </w:r>
      <w:r>
        <w:rPr>
          <w:rFonts w:cs="Times New Roman"/>
          <w:rtl/>
        </w:rPr>
        <w:t>لتعديل</w:t>
      </w:r>
      <w:r>
        <w:t xml:space="preserve"> </w:t>
      </w:r>
      <w:r>
        <w:rPr>
          <w:rFonts w:cs="Times New Roman"/>
          <w:rtl/>
        </w:rPr>
        <w:t>الإجراءات</w:t>
      </w:r>
      <w:r>
        <w:t xml:space="preserve"> </w:t>
      </w:r>
      <w:r>
        <w:rPr>
          <w:rFonts w:cs="Times New Roman"/>
          <w:rtl/>
        </w:rPr>
        <w:t>عند</w:t>
      </w:r>
      <w:r>
        <w:t xml:space="preserve"> </w:t>
      </w:r>
      <w:r>
        <w:rPr>
          <w:rFonts w:cs="Times New Roman"/>
          <w:rtl/>
        </w:rPr>
        <w:t>الحاجة</w:t>
      </w:r>
      <w:r>
        <w:t>.</w:t>
      </w:r>
      <w:r>
        <w:br/>
      </w:r>
      <w:r>
        <w:t xml:space="preserve">• </w:t>
      </w:r>
      <w:r>
        <w:rPr>
          <w:rFonts w:cs="Times New Roman"/>
          <w:rtl/>
        </w:rPr>
        <w:t>رفع</w:t>
      </w:r>
      <w:r>
        <w:t xml:space="preserve"> </w:t>
      </w:r>
      <w:r>
        <w:rPr>
          <w:rFonts w:cs="Times New Roman"/>
          <w:rtl/>
        </w:rPr>
        <w:t>تقارير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قسم</w:t>
      </w:r>
      <w:r>
        <w:t xml:space="preserve"> </w:t>
      </w:r>
      <w:r>
        <w:rPr>
          <w:rFonts w:cs="Times New Roman"/>
          <w:rtl/>
        </w:rPr>
        <w:t>التعليم</w:t>
      </w:r>
      <w:r>
        <w:t xml:space="preserve"> </w:t>
      </w:r>
      <w:r>
        <w:rPr>
          <w:rFonts w:cs="Times New Roman"/>
          <w:rtl/>
        </w:rPr>
        <w:t>الدامج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المديرية</w:t>
      </w:r>
      <w:r>
        <w:t>.</w:t>
      </w:r>
    </w:p>
    <w:p>
      <w:pPr>
        <w:pStyle w:val="style0"/>
        <w:bidi/>
        <w:rPr/>
      </w:pPr>
      <w:r>
        <w:br/>
      </w:r>
    </w:p>
    <w:p>
      <w:pPr>
        <w:pStyle w:val="style2"/>
        <w:bidi/>
        <w:rPr/>
      </w:pPr>
      <w:r>
        <w:rPr>
          <w:rFonts w:cs="Calibri"/>
          <w:rtl/>
        </w:rPr>
        <w:t>خامساً</w:t>
      </w:r>
      <w:r>
        <w:t xml:space="preserve">: </w:t>
      </w:r>
      <w:r>
        <w:rPr>
          <w:rFonts w:cs="Calibri"/>
          <w:rtl/>
        </w:rPr>
        <w:t>التوصيات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التوصية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استمرار</w:t>
            </w:r>
            <w:r>
              <w:t xml:space="preserve"> </w:t>
            </w:r>
            <w:r>
              <w:rPr>
                <w:rFonts w:cs="Times New Roman"/>
                <w:rtl/>
              </w:rPr>
              <w:t>التدريب</w:t>
            </w:r>
            <w:r>
              <w:t xml:space="preserve"> </w:t>
            </w:r>
            <w:r>
              <w:rPr>
                <w:rFonts w:cs="Times New Roman"/>
                <w:rtl/>
              </w:rPr>
              <w:t>العملي</w:t>
            </w:r>
            <w:r>
              <w:t xml:space="preserve"> </w:t>
            </w:r>
            <w:r>
              <w:rPr>
                <w:rFonts w:cs="Times New Roman"/>
                <w:rtl/>
              </w:rPr>
              <w:t>للمعلمين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مجال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تفع</w:t>
            </w:r>
            <w:r>
              <w:rPr>
                <w:rFonts w:cs="Times New Roman"/>
                <w:rtl/>
              </w:rPr>
              <w:t>يل</w:t>
            </w:r>
            <w:r>
              <w:t xml:space="preserve"> </w:t>
            </w:r>
            <w:r>
              <w:rPr>
                <w:rFonts w:cs="Times New Roman"/>
                <w:rtl/>
              </w:rPr>
              <w:t>التعاون</w:t>
            </w:r>
            <w:r>
              <w:t xml:space="preserve"> </w:t>
            </w:r>
            <w:r>
              <w:rPr>
                <w:rFonts w:cs="Times New Roman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المدرسة</w:t>
            </w:r>
            <w:r>
              <w:t xml:space="preserve"> </w:t>
            </w:r>
            <w:r>
              <w:rPr>
                <w:rFonts w:cs="Times New Roman"/>
                <w:rtl/>
              </w:rPr>
              <w:t>والأسرة</w:t>
            </w:r>
            <w:r>
              <w:t xml:space="preserve"> </w:t>
            </w:r>
            <w:r>
              <w:rPr>
                <w:rFonts w:cs="Times New Roman"/>
                <w:rtl/>
              </w:rPr>
              <w:t>ومؤسسات</w:t>
            </w:r>
            <w:r>
              <w:t xml:space="preserve"> </w:t>
            </w:r>
            <w:r>
              <w:rPr>
                <w:rFonts w:cs="Times New Roman"/>
                <w:rtl/>
              </w:rPr>
              <w:t>المجتمع</w:t>
            </w:r>
            <w:r>
              <w:t xml:space="preserve"> </w:t>
            </w:r>
            <w:r>
              <w:rPr>
                <w:rFonts w:cs="Times New Roman"/>
                <w:rtl/>
              </w:rPr>
              <w:t>المحلي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توفير</w:t>
            </w:r>
            <w:r>
              <w:t xml:space="preserve"> </w:t>
            </w:r>
            <w:r>
              <w:rPr>
                <w:rFonts w:cs="Times New Roman"/>
                <w:rtl/>
              </w:rPr>
              <w:t>دعم</w:t>
            </w:r>
            <w:r>
              <w:t xml:space="preserve"> </w:t>
            </w:r>
            <w:r>
              <w:rPr>
                <w:rFonts w:cs="Times New Roman"/>
                <w:rtl/>
              </w:rPr>
              <w:t>نفسي</w:t>
            </w:r>
            <w:r>
              <w:t xml:space="preserve"> </w:t>
            </w:r>
            <w:r>
              <w:rPr>
                <w:rFonts w:cs="Times New Roman"/>
                <w:rtl/>
              </w:rPr>
              <w:t>واجتماعي</w:t>
            </w:r>
            <w:r>
              <w:t xml:space="preserve"> </w:t>
            </w:r>
            <w:r>
              <w:rPr>
                <w:rFonts w:cs="Times New Roman"/>
                <w:rtl/>
              </w:rPr>
              <w:t>مستمر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 xml:space="preserve"> </w:t>
            </w:r>
            <w:r>
              <w:rPr>
                <w:rFonts w:cs="Times New Roman"/>
                <w:rtl/>
              </w:rPr>
              <w:t>وأسرهم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cs="Times New Roman"/>
                <w:rtl/>
              </w:rPr>
              <w:t>إدماج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  <w:r>
              <w:t xml:space="preserve"> </w:t>
            </w:r>
            <w:r>
              <w:rPr>
                <w:rFonts w:cs="Times New Roman"/>
                <w:rtl/>
              </w:rPr>
              <w:t>والرحلات</w:t>
            </w:r>
            <w:r>
              <w:t xml:space="preserve"> </w:t>
            </w:r>
            <w:r>
              <w:rPr>
                <w:rFonts w:cs="Times New Roman"/>
                <w:rtl/>
              </w:rPr>
              <w:t>والاحتفالات</w:t>
            </w:r>
            <w:r>
              <w:t xml:space="preserve"> </w:t>
            </w:r>
            <w:r>
              <w:rPr>
                <w:rFonts w:cs="Times New Roman"/>
                <w:rtl/>
              </w:rPr>
              <w:t>دون</w:t>
            </w:r>
            <w:r>
              <w:t xml:space="preserve"> </w:t>
            </w:r>
            <w:r>
              <w:rPr>
                <w:rFonts w:cs="Times New Roman"/>
                <w:rtl/>
              </w:rPr>
              <w:t>استثناء</w:t>
            </w:r>
            <w:r>
              <w:t>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تنظيم الصف بما يضمن الحركة الآمنة للأطفال.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  <w:r>
              <w:rPr>
                <w:rFonts w:hint="cs"/>
                <w:rtl/>
                <w:lang w:bidi="ar-DZ"/>
              </w:rPr>
              <w:t>استخدام وسائل بصرية وجداول يومية مصورة.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bidi/>
              <w:rPr/>
            </w:pPr>
          </w:p>
        </w:tc>
      </w:tr>
    </w:tbl>
    <w:p>
      <w:pPr>
        <w:pStyle w:val="style0"/>
        <w:bidi/>
        <w:rPr/>
      </w:pPr>
      <w:r>
        <w:br/>
      </w:r>
      <w:r>
        <w:br/>
      </w:r>
    </w:p>
    <w:p>
      <w:pPr>
        <w:pStyle w:val="style0"/>
        <w:bidi/>
        <w:rPr/>
      </w:pPr>
      <w:r>
        <w:rPr>
          <w:rFonts w:cs="Times New Roman"/>
          <w:b/>
          <w:bCs/>
          <w:sz w:val="24"/>
          <w:szCs w:val="24"/>
          <w:rtl/>
        </w:rPr>
        <w:t>توقيع</w:t>
      </w:r>
      <w:r>
        <w:rPr>
          <w:b/>
          <w:sz w:val="24"/>
        </w:rPr>
        <w:t xml:space="preserve"> </w:t>
      </w:r>
      <w:r>
        <w:rPr>
          <w:rFonts w:cs="Times New Roman"/>
          <w:b/>
          <w:bCs/>
          <w:sz w:val="24"/>
          <w:szCs w:val="24"/>
          <w:rtl/>
        </w:rPr>
        <w:t>المعلم</w:t>
      </w:r>
      <w:r>
        <w:rPr>
          <w:b/>
          <w:sz w:val="24"/>
        </w:rPr>
        <w:t xml:space="preserve">: .....................          </w:t>
      </w:r>
      <w:r>
        <w:rPr>
          <w:rFonts w:cs="Times New Roman"/>
          <w:b/>
          <w:bCs/>
          <w:sz w:val="24"/>
          <w:szCs w:val="24"/>
          <w:rtl/>
        </w:rPr>
        <w:t>توقيع</w:t>
      </w:r>
      <w:r>
        <w:rPr>
          <w:b/>
          <w:sz w:val="24"/>
        </w:rPr>
        <w:t xml:space="preserve"> </w:t>
      </w:r>
      <w:r>
        <w:rPr>
          <w:rFonts w:cs="Times New Roman"/>
          <w:b/>
          <w:bCs/>
          <w:sz w:val="24"/>
          <w:szCs w:val="24"/>
          <w:rtl/>
        </w:rPr>
        <w:t>المدير</w:t>
      </w:r>
      <w:r>
        <w:rPr>
          <w:b/>
          <w:sz w:val="24"/>
        </w:rPr>
        <w:t xml:space="preserve">: </w:t>
      </w:r>
      <w:r>
        <w:rPr>
          <w:b/>
          <w:sz w:val="24"/>
        </w:rPr>
        <w:t>.....................</w:t>
      </w:r>
    </w:p>
    <w:sectPr>
      <w:headerReference w:type="default" r:id="rId2"/>
      <w:footerReference w:type="default" r:id="rId3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002080304"/>
    <w:charset w:val="80"/>
    <w:family w:val="modern"/>
    <w:pitch w:val="fixed"/>
    <w:sig w:usb0="A00002BF" w:usb1="68C7FCFB" w:usb2="00000010" w:usb3="00000000" w:csb0="0002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2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>
        <w:rFonts w:hint="cs"/>
        <w:lang w:bidi="ar-JO"/>
      </w:rPr>
    </w:pPr>
    <w:r>
      <w:rPr>
        <w:rFonts w:hint="cs"/>
        <w:rtl/>
        <w:lang w:bidi="ar-JO"/>
      </w:rPr>
      <w:t xml:space="preserve">اعداد وتنسيق </w:t>
    </w:r>
    <w:r>
      <w:rPr>
        <w:rFonts w:hint="cs"/>
        <w:rtl/>
        <w:lang w:bidi="ar-JO"/>
      </w:rPr>
      <w:t>(</w:t>
    </w:r>
    <w:r>
      <w:rPr>
        <w:rFonts w:hint="cs"/>
        <w:rtl/>
        <w:lang w:bidi="ar-JO"/>
      </w:rPr>
      <w:t xml:space="preserve"> موقع الايمان التعليمي </w:t>
    </w:r>
    <w:r>
      <w:rPr>
        <w:rFonts w:hint="cs"/>
        <w:rtl/>
        <w:lang w:bidi="ar-JO"/>
      </w:rPr>
      <w:t>)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>
        <w:b/>
        <w:noProof/>
        <w:sz w:val="28"/>
      </w:rPr>
      <w:drawing>
        <wp:inline distL="0" distT="0" distB="0" distR="0">
          <wp:extent cx="1022350" cy="1022350"/>
          <wp:effectExtent l="0" t="0" r="6350" b="0"/>
          <wp:docPr id="4097" name="صورة 1" descr="C:\Users\ALemanCenter\Desktop\moe_logo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022350" cy="1022350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Arial" w:eastAsia="宋体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Times New Roman" w:eastAsia="宋体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Times New Roman" w:eastAsia="宋体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Times New Roman" w:eastAsia="宋体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Times New Roman" w:eastAsia="宋体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Times New Roman" w:eastAsia="宋体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Times New Roman" w:eastAsia="宋体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Times New Roman" w:eastAsia="宋体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Times New Roman" w:eastAsia="宋体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Times New Roman" w:eastAsia="宋体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عنوان 1 Char"/>
    <w:basedOn w:val="style65"/>
    <w:next w:val="style4099"/>
    <w:link w:val="style1"/>
    <w:uiPriority w:val="9"/>
    <w:rPr>
      <w:rFonts w:ascii="Calibri" w:cs="Times New Roman" w:eastAsia="宋体" w:hAnsi="Calibri"/>
      <w:b/>
      <w:bCs/>
      <w:color w:val="365f91"/>
      <w:sz w:val="28"/>
      <w:szCs w:val="28"/>
    </w:rPr>
  </w:style>
  <w:style w:type="character" w:customStyle="1" w:styleId="style4100">
    <w:name w:val="عنوان 2 Char"/>
    <w:basedOn w:val="style65"/>
    <w:next w:val="style4100"/>
    <w:link w:val="style2"/>
    <w:uiPriority w:val="9"/>
    <w:rPr>
      <w:rFonts w:ascii="Calibri" w:cs="Times New Roman" w:eastAsia="宋体" w:hAnsi="Calibri"/>
      <w:b/>
      <w:bCs/>
      <w:color w:val="4f81bd"/>
      <w:sz w:val="26"/>
      <w:szCs w:val="26"/>
    </w:rPr>
  </w:style>
  <w:style w:type="character" w:customStyle="1" w:styleId="style4101">
    <w:name w:val="عنوان 3 Char"/>
    <w:basedOn w:val="style65"/>
    <w:next w:val="style4101"/>
    <w:link w:val="style3"/>
    <w:uiPriority w:val="9"/>
    <w:rPr>
      <w:rFonts w:ascii="Calibri" w:cs="Times New Roman" w:eastAsia="宋体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宋体" w:hAnsi="Calibri"/>
      <w:color w:val="17365d"/>
      <w:spacing w:val="5"/>
      <w:kern w:val="28"/>
      <w:sz w:val="52"/>
      <w:szCs w:val="52"/>
    </w:rPr>
  </w:style>
  <w:style w:type="character" w:customStyle="1" w:styleId="style4102">
    <w:name w:val="العنوان Char"/>
    <w:basedOn w:val="style65"/>
    <w:next w:val="style4102"/>
    <w:link w:val="style62"/>
    <w:uiPriority w:val="10"/>
    <w:rPr>
      <w:rFonts w:ascii="Calibri" w:cs="Times New Roman" w:eastAsia="宋体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Times New Roman" w:eastAsia="宋体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عنوان فرعي Char"/>
    <w:basedOn w:val="style65"/>
    <w:next w:val="style4103"/>
    <w:link w:val="style74"/>
    <w:uiPriority w:val="11"/>
    <w:rPr>
      <w:rFonts w:ascii="Calibri" w:cs="Times New Roman" w:eastAsia="宋体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نص أساسي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نص أساسي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نص أساسي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نص ماكرو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عنوان 4 Char"/>
    <w:basedOn w:val="style65"/>
    <w:next w:val="style4109"/>
    <w:link w:val="style4"/>
    <w:uiPriority w:val="9"/>
    <w:rPr>
      <w:rFonts w:ascii="Calibri" w:cs="Times New Roman" w:eastAsia="宋体" w:hAnsi="Calibri"/>
      <w:b/>
      <w:bCs/>
      <w:i/>
      <w:iCs/>
      <w:color w:val="4f81bd"/>
    </w:rPr>
  </w:style>
  <w:style w:type="character" w:customStyle="1" w:styleId="style4110">
    <w:name w:val="عنوان 5 Char"/>
    <w:basedOn w:val="style65"/>
    <w:next w:val="style4110"/>
    <w:link w:val="style5"/>
    <w:uiPriority w:val="9"/>
    <w:rPr>
      <w:rFonts w:ascii="Calibri" w:cs="Times New Roman" w:eastAsia="宋体" w:hAnsi="Calibri"/>
      <w:color w:val="243f60"/>
    </w:rPr>
  </w:style>
  <w:style w:type="character" w:customStyle="1" w:styleId="style4111">
    <w:name w:val="عنوان 6 Char"/>
    <w:basedOn w:val="style65"/>
    <w:next w:val="style4111"/>
    <w:link w:val="style6"/>
    <w:uiPriority w:val="9"/>
    <w:rPr>
      <w:rFonts w:ascii="Calibri" w:cs="Times New Roman" w:eastAsia="宋体" w:hAnsi="Calibri"/>
      <w:i/>
      <w:iCs/>
      <w:color w:val="243f60"/>
    </w:rPr>
  </w:style>
  <w:style w:type="character" w:customStyle="1" w:styleId="style4112">
    <w:name w:val="عنوان 7 Char"/>
    <w:basedOn w:val="style65"/>
    <w:next w:val="style4112"/>
    <w:link w:val="style7"/>
    <w:uiPriority w:val="9"/>
    <w:rPr>
      <w:rFonts w:ascii="Calibri" w:cs="Times New Roman" w:eastAsia="宋体" w:hAnsi="Calibri"/>
      <w:i/>
      <w:iCs/>
      <w:color w:val="404040"/>
    </w:rPr>
  </w:style>
  <w:style w:type="character" w:customStyle="1" w:styleId="style4113">
    <w:name w:val="عنوان 8 Char"/>
    <w:basedOn w:val="style65"/>
    <w:next w:val="style4113"/>
    <w:link w:val="style8"/>
    <w:uiPriority w:val="9"/>
    <w:rPr>
      <w:rFonts w:ascii="Calibri" w:cs="Times New Roman" w:eastAsia="宋体" w:hAnsi="Calibri"/>
      <w:color w:val="4f81bd"/>
      <w:sz w:val="20"/>
      <w:szCs w:val="20"/>
    </w:rPr>
  </w:style>
  <w:style w:type="character" w:customStyle="1" w:styleId="style4114">
    <w:name w:val="عنوان 9 Char"/>
    <w:basedOn w:val="style65"/>
    <w:next w:val="style4114"/>
    <w:link w:val="style9"/>
    <w:uiPriority w:val="9"/>
    <w:rPr>
      <w:rFonts w:ascii="Calibri" w:cs="Times New Roman" w:eastAsia="宋体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اقتباس مكثف Char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paragraph" w:styleId="style153">
    <w:name w:val="Balloon Text"/>
    <w:basedOn w:val="style0"/>
    <w:next w:val="style153"/>
    <w:link w:val="style4116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6">
    <w:name w:val="نص في بالون Char"/>
    <w:basedOn w:val="style65"/>
    <w:next w:val="style4116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617485-C674-4C4A-9D49-6CAB4357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428</Words>
  <Pages>1</Pages>
  <Characters>2434</Characters>
  <Application>WPS Office</Application>
  <DocSecurity>0</DocSecurity>
  <Paragraphs>148</Paragraphs>
  <ScaleCrop>false</ScaleCrop>
  <LinksUpToDate>false</LinksUpToDate>
  <CharactersWithSpaces>2812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٢٠٢٦-٠٢-٢٤T١٩:٢٢:٢١Z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0d8b734afef94cdf9add6aaa0f45b337</vt:lpwstr>
  </property>
</Properties>
</file>