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ackground w:color="ffffff"/>
  <w:body>
    <w:p>
      <w:pPr>
        <w:pStyle w:val="style0"/>
        <w:spacing w:lineRule="exact" w:line="500"/>
        <w:jc w:val="center"/>
        <w:rPr>
          <w:sz w:val="44"/>
          <w:szCs w:val="44"/>
          <w:lang w:bidi="ar-JO"/>
        </w:rPr>
      </w:pPr>
      <w:r>
        <w:rPr>
          <w:rFonts w:cs="DecoType Naskh Variants"/>
          <w:noProof/>
          <w:sz w:val="44"/>
          <w:szCs w:val="44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5974080</wp:posOffset>
            </wp:positionH>
            <wp:positionV relativeFrom="paragraph">
              <wp:posOffset>91440</wp:posOffset>
            </wp:positionV>
            <wp:extent cx="810895" cy="660400"/>
            <wp:effectExtent l="0" t="0" r="0" b="0"/>
            <wp:wrapNone/>
            <wp:docPr id="1027" name="Picture 1" descr="sheaar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15972" t="9259" r="13195" b="13889"/>
                    <a:stretch/>
                  </pic:blipFill>
                  <pic:spPr>
                    <a:xfrm rot="0">
                      <a:off x="0" y="0"/>
                      <a:ext cx="810895" cy="66040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DecoType Naskh Variants"/>
          <w:noProof/>
          <w:sz w:val="44"/>
          <w:szCs w:val="44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:posOffset>46355</wp:posOffset>
            </wp:positionH>
            <wp:positionV relativeFrom="paragraph">
              <wp:posOffset>91440</wp:posOffset>
            </wp:positionV>
            <wp:extent cx="749300" cy="685800"/>
            <wp:effectExtent l="0" t="0" r="0" b="0"/>
            <wp:wrapNone/>
            <wp:docPr id="1028" name="صورة 1" descr="شعار المملك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9300" cy="68580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31"/>
        <w:ind w:left="2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اسـم الط                    </w:t>
      </w:r>
    </w:p>
    <w:p>
      <w:pPr>
        <w:pStyle w:val="style31"/>
        <w:ind w:left="26"/>
        <w:rPr>
          <w:sz w:val="28"/>
          <w:szCs w:val="28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وزارة التربية والتعليم</w:t>
      </w:r>
    </w:p>
    <w:p>
      <w:pPr>
        <w:pStyle w:val="style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مديرية التربية والتعليم</w:t>
      </w:r>
    </w:p>
    <w:p>
      <w:pPr>
        <w:pStyle w:val="style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مدرسة</w:t>
      </w:r>
    </w:p>
    <w:p>
      <w:pPr>
        <w:pStyle w:val="style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 xml:space="preserve">امتحان نهاية الفصل الدراسي الثاني </w:t>
      </w:r>
    </w:p>
    <w:p>
      <w:pPr>
        <w:pStyle w:val="style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لمادة الثقافة المالية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اسم الطالبة: ......................</w:t>
      </w:r>
      <w:r>
        <w:rPr>
          <w:rFonts w:hint="default"/>
          <w:sz w:val="28"/>
          <w:szCs w:val="28"/>
          <w:rtl/>
          <w:lang w:val="en-US" w:bidi="ar-DZ"/>
        </w:rPr>
        <w:t xml:space="preserve">      </w:t>
      </w:r>
      <w:r>
        <w:rPr>
          <w:rFonts w:hint="cs"/>
          <w:sz w:val="28"/>
          <w:szCs w:val="28"/>
          <w:rtl/>
          <w:lang w:bidi="ar-DZ"/>
        </w:rPr>
        <w:t xml:space="preserve"> الصف: الثاني ثانوي لجميع الفروع</w:t>
      </w:r>
      <w:r>
        <w:rPr>
          <w:rFonts w:hint="default"/>
          <w:sz w:val="28"/>
          <w:szCs w:val="28"/>
          <w:rtl/>
          <w:lang w:val="en-US" w:bidi="ar-DZ"/>
        </w:rPr>
        <w:t xml:space="preserve">.           </w:t>
      </w:r>
      <w:r>
        <w:rPr>
          <w:rFonts w:hint="cs"/>
          <w:sz w:val="28"/>
          <w:szCs w:val="28"/>
          <w:rtl/>
          <w:lang w:bidi="ar-DZ"/>
        </w:rPr>
        <w:t>الزمن: ساعة ونصف</w:t>
      </w:r>
    </w:p>
    <w:p>
      <w:pPr>
        <w:pStyle w:val="style0"/>
        <w:rPr>
          <w:sz w:val="28"/>
          <w:szCs w:val="28"/>
          <w:rtl/>
        </w:rPr>
      </w:pPr>
      <w:r>
        <w:rPr>
          <w:noProof/>
          <w:sz w:val="10"/>
          <w:szCs w:val="10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page">
                  <wp:posOffset>506094</wp:posOffset>
                </wp:positionH>
                <wp:positionV relativeFrom="page">
                  <wp:posOffset>2573946</wp:posOffset>
                </wp:positionV>
                <wp:extent cx="6934200" cy="0"/>
                <wp:effectExtent l="20955" t="16510" r="26669" b="21590"/>
                <wp:wrapNone/>
                <wp:docPr id="1029" name="AutoShap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34200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prstShdw prst="shdw17" dist="17960" dir="2700000">
                            <a:srgbClr val="000000"/>
                          </a:prst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9" type="#_x0000_t32" filled="f" style="position:absolute;margin-left:39.85pt;margin-top:202.67pt;width:546.0pt;height:0.0pt;z-index:3;mso-position-horizontal-relative:page;mso-position-vertical-relative:page;mso-width-percent:0;mso-height-percent:0;mso-width-relative:page;mso-height-relative:page;mso-wrap-distance-left:0.0pt;mso-wrap-distance-right:0.0pt;visibility:visible;flip:x;">
                <v:fill/>
                <v:shadow on="t" color="black" color2="white" offset="1.0pt,1.0pt" offset2="-1.0pt,-1.0pt" type="emboss"/>
              </v:shape>
            </w:pict>
          </mc:Fallback>
        </mc:AlternateConten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اختاري رمز الإجابة الصحيحة في كل فقرة مما يأتي، علماً أن عدد الفقرات (20) وكل فقرة من علامتين.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ضعي دائرة حول رمز الإجابة الصحيحة.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1- عقد مؤتمر بريتون وودز في نيو هامبشير بالولايات المتحدة الأمريكية عام 1944 بمشاركة: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أ) 11 دولة</w:t>
      </w:r>
      <w:r>
        <w:rPr>
          <w:rFonts w:hint="default"/>
          <w:sz w:val="28"/>
          <w:szCs w:val="28"/>
          <w:rtl/>
          <w:lang w:val="en-US" w:bidi="ar-DZ"/>
        </w:rPr>
        <w:t xml:space="preserve">.            </w:t>
      </w:r>
      <w:r>
        <w:rPr>
          <w:rFonts w:hint="cs"/>
          <w:sz w:val="28"/>
          <w:szCs w:val="28"/>
          <w:rtl/>
          <w:lang w:bidi="ar-DZ"/>
        </w:rPr>
        <w:t>ب) 14 دولة</w:t>
      </w:r>
      <w:r>
        <w:rPr>
          <w:rFonts w:hint="default"/>
          <w:sz w:val="28"/>
          <w:szCs w:val="28"/>
          <w:rtl/>
          <w:lang w:val="en-US" w:bidi="ar-DZ"/>
        </w:rPr>
        <w:t xml:space="preserve">.           </w:t>
      </w:r>
      <w:r>
        <w:rPr>
          <w:rFonts w:hint="cs"/>
          <w:sz w:val="28"/>
          <w:szCs w:val="28"/>
          <w:rtl/>
          <w:lang w:bidi="ar-DZ"/>
        </w:rPr>
        <w:t>ج) 120 دولة</w:t>
      </w:r>
      <w:r>
        <w:rPr>
          <w:rFonts w:hint="default"/>
          <w:sz w:val="28"/>
          <w:szCs w:val="28"/>
          <w:rtl/>
          <w:lang w:val="en-US" w:bidi="ar-DZ"/>
        </w:rPr>
        <w:t xml:space="preserve">.      </w:t>
      </w:r>
      <w:r>
        <w:rPr>
          <w:rFonts w:hint="cs"/>
          <w:sz w:val="28"/>
          <w:szCs w:val="28"/>
          <w:rtl/>
          <w:lang w:bidi="ar-DZ"/>
        </w:rPr>
        <w:t>د) 44 دولة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2- يضم صندوق النقد الدولي في عضويته: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أ) 44 دولة</w:t>
      </w:r>
      <w:r>
        <w:rPr>
          <w:rFonts w:hint="default"/>
          <w:sz w:val="28"/>
          <w:szCs w:val="28"/>
          <w:rtl/>
          <w:lang w:val="en-US" w:bidi="ar-DZ"/>
        </w:rPr>
        <w:t xml:space="preserve">.       </w:t>
      </w:r>
      <w:r>
        <w:rPr>
          <w:rFonts w:hint="cs"/>
          <w:sz w:val="28"/>
          <w:szCs w:val="28"/>
          <w:rtl/>
          <w:lang w:bidi="ar-DZ"/>
        </w:rPr>
        <w:t>ب) 141 دولة</w:t>
      </w:r>
      <w:r>
        <w:rPr>
          <w:rFonts w:hint="default"/>
          <w:sz w:val="28"/>
          <w:szCs w:val="28"/>
          <w:rtl/>
          <w:lang w:val="en-US" w:bidi="ar-DZ"/>
        </w:rPr>
        <w:t xml:space="preserve">.         </w:t>
      </w:r>
      <w:r>
        <w:rPr>
          <w:rFonts w:hint="cs"/>
          <w:sz w:val="28"/>
          <w:szCs w:val="28"/>
          <w:rtl/>
          <w:lang w:bidi="ar-DZ"/>
        </w:rPr>
        <w:t>ج) 185 دولة</w:t>
      </w:r>
      <w:r>
        <w:rPr>
          <w:rFonts w:hint="default"/>
          <w:sz w:val="28"/>
          <w:szCs w:val="28"/>
          <w:rtl/>
          <w:lang w:val="en-US" w:bidi="ar-DZ"/>
        </w:rPr>
        <w:t xml:space="preserve">.       </w:t>
      </w:r>
      <w:r>
        <w:rPr>
          <w:rFonts w:hint="cs"/>
          <w:sz w:val="28"/>
          <w:szCs w:val="28"/>
          <w:rtl/>
          <w:lang w:bidi="ar-DZ"/>
        </w:rPr>
        <w:t>د) 195 دولة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3- المنظمة التي تعتبر أكبر بنك إنمائي في العالم هي: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أ) البنك الدولي للإنشاء والتعمير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</w:t>
      </w:r>
      <w:r>
        <w:rPr>
          <w:rFonts w:hint="cs"/>
          <w:sz w:val="28"/>
          <w:szCs w:val="28"/>
          <w:rtl/>
          <w:lang w:bidi="ar-DZ"/>
        </w:rPr>
        <w:t>ب) المؤسسة الدولية للتنمية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ج) مؤسسة التمويل الدولية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 </w:t>
      </w:r>
      <w:r>
        <w:rPr>
          <w:rFonts w:hint="cs"/>
          <w:sz w:val="28"/>
          <w:szCs w:val="28"/>
          <w:rtl/>
          <w:lang w:bidi="ar-DZ"/>
        </w:rPr>
        <w:t>د) المركز الدولي لتسوية المنازعات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4- من الأمثلة على الأصول العامة التي تخدم المجتمع، وتهتم الاستدامة المالية بالحفاظ عليها:</w:t>
      </w:r>
    </w:p>
    <w:p>
      <w:pPr>
        <w:pStyle w:val="style0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أ) الموارد الطبيعية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            </w:t>
      </w:r>
      <w:r>
        <w:rPr>
          <w:rFonts w:hint="cs"/>
          <w:sz w:val="28"/>
          <w:szCs w:val="28"/>
          <w:rtl/>
          <w:lang w:bidi="ar-DZ"/>
        </w:rPr>
        <w:t>ب) السيادة الاجتماعية</w:t>
      </w:r>
      <w:r>
        <w:rPr>
          <w:rFonts w:hint="default"/>
          <w:sz w:val="28"/>
          <w:szCs w:val="28"/>
          <w:rtl/>
          <w:lang w:val="en-US" w:bidi="ar-DZ"/>
        </w:rPr>
        <w:t xml:space="preserve">. 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ج) صناديق الاستثمار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         </w:t>
      </w:r>
      <w:r>
        <w:rPr>
          <w:rFonts w:hint="cs"/>
          <w:sz w:val="28"/>
          <w:szCs w:val="28"/>
          <w:rtl/>
          <w:lang w:bidi="ar-DZ"/>
        </w:rPr>
        <w:t>د) المباني والعقارات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5- ما يساعد الفرد على التمييز بين الضروريات والكماليات، ويحد من الترف المالي غير الضروري هو: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أ) تخطيط الميزانية بوعي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  </w:t>
      </w:r>
      <w:r>
        <w:rPr>
          <w:rFonts w:hint="cs"/>
          <w:sz w:val="28"/>
          <w:szCs w:val="28"/>
          <w:rtl/>
          <w:lang w:bidi="ar-DZ"/>
        </w:rPr>
        <w:t>ب) تنمية المدخرات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ج) صندوق للطوارئ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           </w:t>
      </w:r>
      <w:r>
        <w:rPr>
          <w:rFonts w:hint="cs"/>
          <w:sz w:val="28"/>
          <w:szCs w:val="28"/>
          <w:rtl/>
          <w:lang w:bidi="ar-DZ"/>
        </w:rPr>
        <w:t>د) الاستقلال المالي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6- يعبر نقص المعرفة المالية لدى الأفراد والمؤسسات الذي يؤدي إلى اتخاذ قرارات غير صحيحة من مظاهر: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أ) ضعف الوعي المالي</w:t>
      </w:r>
      <w:r>
        <w:rPr>
          <w:rFonts w:hint="default"/>
          <w:sz w:val="28"/>
          <w:szCs w:val="28"/>
          <w:rtl/>
          <w:lang w:val="en-US" w:bidi="ar-DZ"/>
        </w:rPr>
        <w:t xml:space="preserve">                          </w:t>
      </w:r>
      <w:r>
        <w:rPr>
          <w:rFonts w:hint="cs"/>
          <w:sz w:val="28"/>
          <w:szCs w:val="28"/>
          <w:rtl/>
          <w:lang w:bidi="ar-DZ"/>
        </w:rPr>
        <w:t>ب) تغير السياسات المالية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ج) عدم الاستقرار الاقتصادي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</w:t>
      </w:r>
      <w:r>
        <w:rPr>
          <w:rFonts w:hint="cs"/>
          <w:sz w:val="28"/>
          <w:szCs w:val="28"/>
          <w:rtl/>
          <w:lang w:bidi="ar-DZ"/>
        </w:rPr>
        <w:t>د) الاستدامة البشرية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7- تستخدم السندات الخضر في: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أ) تمويل مشروعات الطرق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</w:t>
      </w:r>
      <w:r>
        <w:rPr>
          <w:rFonts w:hint="cs"/>
          <w:sz w:val="28"/>
          <w:szCs w:val="28"/>
          <w:rtl/>
          <w:lang w:bidi="ar-DZ"/>
        </w:rPr>
        <w:t>ب) دعم مشروعات الطاقة غير المتجددة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ج) تمويل المشروعات البيئية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</w:t>
      </w:r>
      <w:r>
        <w:rPr>
          <w:rFonts w:hint="cs"/>
          <w:sz w:val="28"/>
          <w:szCs w:val="28"/>
          <w:rtl/>
          <w:lang w:bidi="ar-DZ"/>
        </w:rPr>
        <w:t>د) شراء الأسهم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8- المصطلح: فرع من فروع التعليم الآلي، يعتمد على الشبكات العصبية الاصطناعية متعددة الطبقات التي تحاكي طريقة عمل الدماغ البشري في معالجة المعلومات يشير إلى: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أ) البرمجة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                  </w:t>
      </w:r>
      <w:r>
        <w:rPr>
          <w:rFonts w:hint="cs"/>
          <w:sz w:val="28"/>
          <w:szCs w:val="28"/>
          <w:rtl/>
          <w:lang w:bidi="ar-DZ"/>
        </w:rPr>
        <w:t>ب) أمن المعلومات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ج) الذكاء الاصطناعي التوليدي</w:t>
      </w:r>
      <w:r>
        <w:rPr>
          <w:rFonts w:hint="default"/>
          <w:sz w:val="28"/>
          <w:szCs w:val="28"/>
          <w:rtl/>
          <w:lang w:val="en-US" w:bidi="ar-DZ"/>
        </w:rPr>
        <w:t xml:space="preserve">.          </w:t>
      </w:r>
      <w:r>
        <w:rPr>
          <w:rFonts w:hint="cs"/>
          <w:sz w:val="28"/>
          <w:szCs w:val="28"/>
          <w:rtl/>
          <w:lang w:bidi="ar-DZ"/>
        </w:rPr>
        <w:t>د) الهلوسة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9- تطبيق للذكاء الاصطناعي التوليدي يتيح للعملاء التفاعل مع الأنظمة المصرفية باستخدام اللغة العربية، وهو ما يجعل الوصول إلى الخدمات المالية أكثر سهولة وسرعة يسمى: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أ) التطبيق الذكي                               ب) التمويل الذكي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ج) التطبيق الفعال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           </w:t>
      </w:r>
      <w:r>
        <w:rPr>
          <w:rFonts w:hint="cs"/>
          <w:sz w:val="28"/>
          <w:szCs w:val="28"/>
          <w:rtl/>
          <w:lang w:bidi="ar-DZ"/>
        </w:rPr>
        <w:t>د) التمويل التفاعلي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10- نظام ذكي يستخدم الخوارزميات والذكاء الاصطناعي لتقديم خدمات الاستشارة المالية وإدارة المحافظ الاستثمارية بتكلفة أقل من دون تدخل بشري يسمى: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أ) هندسة الأوامر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          </w:t>
      </w:r>
      <w:r>
        <w:rPr>
          <w:rFonts w:hint="cs"/>
          <w:sz w:val="28"/>
          <w:szCs w:val="28"/>
          <w:rtl/>
          <w:lang w:bidi="ar-DZ"/>
        </w:rPr>
        <w:t>ب) المستشار المالي الذكي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ج) المستشار الآلي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          </w:t>
      </w:r>
      <w:r>
        <w:rPr>
          <w:rFonts w:hint="cs"/>
          <w:sz w:val="28"/>
          <w:szCs w:val="28"/>
          <w:rtl/>
          <w:lang w:bidi="ar-DZ"/>
        </w:rPr>
        <w:t>د) المستشار المالي التقليدي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11- المثال التالي: (تحليل أثر رفع أسعار الفائدة في أسهم البنوك التجارية في الأردن خلال الأشهر الثلاث القادمة) من الأمثلة على: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أ) هندسة الأوامر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    </w:t>
      </w:r>
      <w:r>
        <w:rPr>
          <w:rFonts w:hint="cs"/>
          <w:sz w:val="28"/>
          <w:szCs w:val="28"/>
          <w:rtl/>
          <w:lang w:bidi="ar-DZ"/>
        </w:rPr>
        <w:t>ب) الأسلوب العام لهندسة الأوامر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ج) هندسة المحتوى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</w:t>
      </w:r>
      <w:r>
        <w:rPr>
          <w:rFonts w:hint="cs"/>
          <w:sz w:val="28"/>
          <w:szCs w:val="28"/>
          <w:rtl/>
          <w:lang w:bidi="ar-DZ"/>
        </w:rPr>
        <w:t>د) أوامر JSON Prompting</w:t>
      </w:r>
    </w:p>
    <w:p>
      <w:pPr>
        <w:pStyle w:val="style0"/>
        <w:rPr>
          <w:rFonts w:hint="cs"/>
          <w:sz w:val="28"/>
          <w:szCs w:val="28"/>
          <w:rtl/>
          <w:lang w:bidi="ar-DZ"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12</w:t>
      </w:r>
      <w:r>
        <w:rPr>
          <w:rFonts w:hint="cs"/>
          <w:sz w:val="28"/>
          <w:szCs w:val="28"/>
          <w:rtl/>
          <w:lang w:bidi="ar-DZ"/>
        </w:rPr>
        <w:t>- المفهوم: حماية المعلومات الشخصية والبيانات المالية الحساسة من الوصول غير المصرح به، وضمان استخدامها بصورة قانونية وآمنة يسمى:</w:t>
      </w:r>
    </w:p>
    <w:p>
      <w:pPr>
        <w:pStyle w:val="style0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أ) أنماط السلوك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     </w:t>
      </w:r>
      <w:r>
        <w:rPr>
          <w:rFonts w:hint="cs"/>
          <w:sz w:val="28"/>
          <w:szCs w:val="28"/>
          <w:rtl/>
          <w:lang w:bidi="ar-DZ"/>
        </w:rPr>
        <w:t>ب) التعليم الفيدرالي</w:t>
      </w:r>
      <w:r>
        <w:rPr>
          <w:rFonts w:hint="default"/>
          <w:sz w:val="28"/>
          <w:szCs w:val="28"/>
          <w:rtl/>
          <w:lang w:val="en-US" w:bidi="ar-DZ"/>
        </w:rPr>
        <w:t xml:space="preserve"> 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ج) التشفير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             </w:t>
      </w:r>
      <w:r>
        <w:rPr>
          <w:rFonts w:hint="cs"/>
          <w:sz w:val="28"/>
          <w:szCs w:val="28"/>
          <w:rtl/>
          <w:lang w:bidi="ar-DZ"/>
        </w:rPr>
        <w:t>د) خصوصية البيانات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13- إحدى الآتية من المسؤوليات الأخلاقية للمؤسسات المالية فيما يخص مسؤوليات التطوير العادل:</w:t>
      </w:r>
    </w:p>
    <w:p>
      <w:pPr>
        <w:pStyle w:val="style0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أ) التواصل مع العملاء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</w:t>
      </w:r>
      <w:r>
        <w:rPr>
          <w:rFonts w:hint="cs"/>
          <w:sz w:val="28"/>
          <w:szCs w:val="28"/>
          <w:rtl/>
          <w:lang w:bidi="ar-DZ"/>
        </w:rPr>
        <w:t>ب) المراقبة المستمرة</w:t>
      </w:r>
      <w:r>
        <w:rPr>
          <w:rFonts w:hint="default"/>
          <w:sz w:val="28"/>
          <w:szCs w:val="28"/>
          <w:rtl/>
          <w:lang w:val="en-US" w:bidi="ar-DZ"/>
        </w:rPr>
        <w:t xml:space="preserve"> 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ج) اختبار التحيز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      </w:t>
      </w:r>
      <w:r>
        <w:rPr>
          <w:rFonts w:hint="cs"/>
          <w:sz w:val="28"/>
          <w:szCs w:val="28"/>
          <w:rtl/>
          <w:lang w:bidi="ar-DZ"/>
        </w:rPr>
        <w:t>د) الاستجابة للشكاوى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14- يسمى الاعتراف بحدود الأنظمة الذكية ومواطن ضعفها: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أ) التواصل مع العملاء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</w:t>
      </w:r>
      <w:r>
        <w:rPr>
          <w:rFonts w:hint="cs"/>
          <w:sz w:val="28"/>
          <w:szCs w:val="28"/>
          <w:rtl/>
          <w:lang w:bidi="ar-DZ"/>
        </w:rPr>
        <w:t>ب) الإفصاح عن القيود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ج) اختبار التحيز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      </w:t>
      </w:r>
      <w:r>
        <w:rPr>
          <w:rFonts w:hint="cs"/>
          <w:sz w:val="28"/>
          <w:szCs w:val="28"/>
          <w:rtl/>
          <w:lang w:bidi="ar-DZ"/>
        </w:rPr>
        <w:t>د) التنوع في التطوير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15- المفهوم: مجموعة من الأدوات والوسائل والإجراءات التي تستخدمها الحكومة في إدارة الاقتصاد الوطني لتحقيق أهداف محددة يشير إلى مصطلح: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أ) السياسة الأمنية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   </w:t>
      </w:r>
      <w:r>
        <w:rPr>
          <w:rFonts w:hint="cs"/>
          <w:sz w:val="28"/>
          <w:szCs w:val="28"/>
          <w:rtl/>
          <w:lang w:bidi="ar-DZ"/>
        </w:rPr>
        <w:t>ب) السياسة المالية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ج) السياسة الاقتصادية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</w:t>
      </w:r>
      <w:r>
        <w:rPr>
          <w:rFonts w:hint="cs"/>
          <w:sz w:val="28"/>
          <w:szCs w:val="28"/>
          <w:rtl/>
          <w:lang w:bidi="ar-DZ"/>
        </w:rPr>
        <w:t>د) السياسة العلمية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16- من مكونات السياسات الاقتصادية جميع الآتية ما عدا: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أ) السياسة المالية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    </w:t>
      </w:r>
      <w:r>
        <w:rPr>
          <w:rFonts w:hint="cs"/>
          <w:sz w:val="28"/>
          <w:szCs w:val="28"/>
          <w:rtl/>
          <w:lang w:bidi="ar-DZ"/>
        </w:rPr>
        <w:t>ب) السياسة النقدية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ج) السياسة التجارية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</w:t>
      </w:r>
      <w:r>
        <w:rPr>
          <w:rFonts w:hint="cs"/>
          <w:sz w:val="28"/>
          <w:szCs w:val="28"/>
          <w:rtl/>
          <w:lang w:bidi="ar-DZ"/>
        </w:rPr>
        <w:t>د) السياسة التربوية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17- لإنعاش الاقتصاد في مختلف القطاعات وإنهاء حالة الركود الاقتصادي السائد تلجأ الحكومة إلى تطبيق السياسة: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أ) المالية العلمية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    </w:t>
      </w:r>
      <w:r>
        <w:rPr>
          <w:rFonts w:hint="cs"/>
          <w:sz w:val="28"/>
          <w:szCs w:val="28"/>
          <w:rtl/>
          <w:lang w:bidi="ar-DZ"/>
        </w:rPr>
        <w:t>ب) المالية التوسعية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ج) المالية الانكماشية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</w:t>
      </w:r>
      <w:r>
        <w:rPr>
          <w:rFonts w:hint="cs"/>
          <w:sz w:val="28"/>
          <w:szCs w:val="28"/>
          <w:rtl/>
          <w:lang w:bidi="ar-DZ"/>
        </w:rPr>
        <w:t>د) المالية المتقدمة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18- جميع الآتية من أدوات البنك المركزي للسيطرة على الوضع الاقتصادي ما عدا: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أ) سعر إعادة الخصم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</w:t>
      </w:r>
      <w:r>
        <w:rPr>
          <w:rFonts w:hint="cs"/>
          <w:sz w:val="28"/>
          <w:szCs w:val="28"/>
          <w:rtl/>
          <w:lang w:bidi="ar-DZ"/>
        </w:rPr>
        <w:t>ب) عمليات السوق المفتوح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ج) الأداء الحكوم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    </w:t>
      </w:r>
      <w:r>
        <w:rPr>
          <w:rFonts w:hint="cs"/>
          <w:sz w:val="28"/>
          <w:szCs w:val="28"/>
          <w:rtl/>
          <w:lang w:bidi="ar-DZ"/>
        </w:rPr>
        <w:t>د) الاحتياطي الإلزامي لدى البنك المركزي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19- جميع المؤسسات التالية في الدولة ترتبط بالسياسة التجارية ما عدا: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أ) وزارة الصناعة والتجارة والتموين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</w:t>
      </w:r>
      <w:r>
        <w:rPr>
          <w:rFonts w:hint="cs"/>
          <w:sz w:val="28"/>
          <w:szCs w:val="28"/>
          <w:rtl/>
          <w:lang w:bidi="ar-DZ"/>
        </w:rPr>
        <w:t>ب) غرف التجارة المحلية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ج) دائرة الجمارك والتخليص الجمركي</w:t>
      </w:r>
      <w:r>
        <w:rPr>
          <w:rFonts w:hint="default"/>
          <w:sz w:val="28"/>
          <w:szCs w:val="28"/>
          <w:rtl/>
          <w:lang w:val="en-US" w:bidi="ar-DZ"/>
        </w:rPr>
        <w:t xml:space="preserve">.           </w:t>
      </w:r>
      <w:r>
        <w:rPr>
          <w:rFonts w:hint="cs"/>
          <w:sz w:val="28"/>
          <w:szCs w:val="28"/>
          <w:rtl/>
          <w:lang w:bidi="ar-DZ"/>
        </w:rPr>
        <w:t>د) وزارة الأشغال العامة والبلديات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20- تعد مؤسسة التدريب المهني واحدة من ركائز سوق العمل في المملكة وهي مثال على أداة سياسة صناعية في مجال: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أ) التسعير للسلع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           </w:t>
      </w:r>
      <w:r>
        <w:rPr>
          <w:rFonts w:hint="cs"/>
          <w:sz w:val="28"/>
          <w:szCs w:val="28"/>
          <w:rtl/>
          <w:lang w:bidi="ar-DZ"/>
        </w:rPr>
        <w:t>ب) تطوير القوى العاملة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ج) المشتريات الحكومية</w:t>
      </w:r>
      <w:r>
        <w:rPr>
          <w:rFonts w:hint="default"/>
          <w:sz w:val="28"/>
          <w:szCs w:val="28"/>
          <w:rtl/>
          <w:lang w:val="en-US" w:bidi="ar-DZ"/>
        </w:rPr>
        <w:t xml:space="preserve">.                    </w:t>
      </w:r>
      <w:r>
        <w:rPr>
          <w:rFonts w:hint="cs"/>
          <w:sz w:val="28"/>
          <w:szCs w:val="28"/>
          <w:rtl/>
          <w:lang w:bidi="ar-DZ"/>
        </w:rPr>
        <w:t>د) الإعفاءات الضريبية</w:t>
      </w:r>
    </w:p>
    <w:p>
      <w:pPr>
        <w:pStyle w:val="style0"/>
        <w:jc w:val="center"/>
        <w:rPr>
          <w:rFonts w:hint="cs"/>
          <w:sz w:val="28"/>
          <w:szCs w:val="28"/>
          <w:rtl/>
          <w:lang w:bidi="ar-DZ"/>
        </w:rPr>
      </w:pPr>
    </w:p>
    <w:p>
      <w:pPr>
        <w:pStyle w:val="style0"/>
        <w:jc w:val="center"/>
        <w:rPr>
          <w:rFonts w:hint="cs"/>
          <w:sz w:val="28"/>
          <w:szCs w:val="28"/>
          <w:rtl/>
          <w:lang w:bidi="ar-DZ"/>
        </w:rPr>
      </w:pPr>
    </w:p>
    <w:p>
      <w:pPr>
        <w:pStyle w:val="style0"/>
        <w:jc w:val="center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انتهت الأسئلة</w:t>
      </w:r>
    </w:p>
    <w:p>
      <w:pPr>
        <w:pStyle w:val="style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مع تمنياتي لكم بالنجاح</w:t>
      </w:r>
    </w:p>
    <w:p>
      <w:pPr>
        <w:pStyle w:val="style0"/>
        <w:jc w:val="center"/>
        <w:rPr>
          <w:sz w:val="28"/>
          <w:szCs w:val="28"/>
          <w:rtl/>
        </w:rPr>
      </w:pPr>
    </w:p>
    <w:p>
      <w:pPr>
        <w:pStyle w:val="style0"/>
        <w:jc w:val="center"/>
        <w:rPr>
          <w:sz w:val="28"/>
          <w:szCs w:val="28"/>
          <w:rtl/>
        </w:rPr>
      </w:pP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 xml:space="preserve">الاجابات </w:t>
      </w: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1- د</w:t>
      </w: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2- د</w:t>
      </w: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3- أ</w:t>
      </w: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4- أ</w:t>
      </w: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5- أ</w:t>
      </w: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6- أ</w:t>
      </w: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7- ج</w:t>
      </w: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8- ج</w:t>
      </w: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9- أ</w:t>
      </w: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10- ب</w:t>
      </w: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11- ب</w:t>
      </w: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12- د</w:t>
      </w: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13- ج</w:t>
      </w: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14- ب</w:t>
      </w: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15- ج</w:t>
      </w: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16- د</w:t>
      </w: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17- ب</w:t>
      </w: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18- ج</w:t>
      </w: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19- د</w:t>
      </w:r>
    </w:p>
    <w:p>
      <w:pPr>
        <w:pStyle w:val="style0"/>
        <w:jc w:val="left"/>
        <w:rPr>
          <w:sz w:val="28"/>
          <w:szCs w:val="28"/>
          <w:rtl/>
        </w:rPr>
      </w:pPr>
      <w:r>
        <w:rPr>
          <w:rFonts w:hint="default"/>
          <w:sz w:val="28"/>
          <w:szCs w:val="28"/>
          <w:lang w:val="en-US" w:bidi="ar-DZ"/>
        </w:rPr>
        <w:t>20- ب</w:t>
      </w: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thickThinMediumGap" w:sz="18" w:space="24" w:color="auto"/>
        <w:left w:val="thickThinMediumGap" w:sz="18" w:space="24" w:color="auto"/>
        <w:bottom w:val="thickThinMediumGap" w:sz="18" w:space="24" w:color="auto"/>
        <w:right w:val="thickThinMediumGap" w:sz="18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Akhbar MT">
    <w:altName w:val="Akhbar MT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DecoType Naskh Variants">
    <w:altName w:val="DecoType Naskh Variants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altName w:val="Monotype Koufi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ngXian">
    <w:altName w:val="等线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E7E16D2"/>
    <w:lvl w:ilvl="0" w:tplc="CA50D6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9BE1152" w:tentative="1">
      <w:start w:val="1"/>
      <w:numFmt w:val="lowerLetter"/>
      <w:lvlText w:val="%2."/>
      <w:lvlJc w:val="left"/>
      <w:pPr>
        <w:ind w:left="1440" w:hanging="360"/>
      </w:pPr>
    </w:lvl>
    <w:lvl w:ilvl="2" w:tplc="CF38440E" w:tentative="1">
      <w:start w:val="1"/>
      <w:numFmt w:val="lowerRoman"/>
      <w:lvlText w:val="%3."/>
      <w:lvlJc w:val="right"/>
      <w:pPr>
        <w:ind w:left="2160" w:hanging="180"/>
      </w:pPr>
    </w:lvl>
    <w:lvl w:ilvl="3" w:tplc="19EA8596" w:tentative="1">
      <w:start w:val="1"/>
      <w:numFmt w:val="decimal"/>
      <w:lvlText w:val="%4."/>
      <w:lvlJc w:val="left"/>
      <w:pPr>
        <w:ind w:left="2880" w:hanging="360"/>
      </w:pPr>
    </w:lvl>
    <w:lvl w:ilvl="4" w:tplc="45705E9C" w:tentative="1">
      <w:start w:val="1"/>
      <w:numFmt w:val="lowerLetter"/>
      <w:lvlText w:val="%5."/>
      <w:lvlJc w:val="left"/>
      <w:pPr>
        <w:ind w:left="3600" w:hanging="360"/>
      </w:pPr>
    </w:lvl>
    <w:lvl w:ilvl="5" w:tplc="16A2C98E" w:tentative="1">
      <w:start w:val="1"/>
      <w:numFmt w:val="lowerRoman"/>
      <w:lvlText w:val="%6."/>
      <w:lvlJc w:val="right"/>
      <w:pPr>
        <w:ind w:left="4320" w:hanging="180"/>
      </w:pPr>
    </w:lvl>
    <w:lvl w:ilvl="6" w:tplc="D4E27A02" w:tentative="1">
      <w:start w:val="1"/>
      <w:numFmt w:val="decimal"/>
      <w:lvlText w:val="%7."/>
      <w:lvlJc w:val="left"/>
      <w:pPr>
        <w:ind w:left="5040" w:hanging="360"/>
      </w:pPr>
    </w:lvl>
    <w:lvl w:ilvl="7" w:tplc="022A56CA" w:tentative="1">
      <w:start w:val="1"/>
      <w:numFmt w:val="lowerLetter"/>
      <w:lvlText w:val="%8."/>
      <w:lvlJc w:val="left"/>
      <w:pPr>
        <w:ind w:left="5760" w:hanging="360"/>
      </w:pPr>
    </w:lvl>
    <w:lvl w:ilvl="8" w:tplc="133C5D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0786EA7E"/>
    <w:lvl w:ilvl="0" w:tplc="92B0F8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FECB96A" w:tentative="1">
      <w:start w:val="1"/>
      <w:numFmt w:val="lowerLetter"/>
      <w:lvlText w:val="%2."/>
      <w:lvlJc w:val="left"/>
      <w:pPr>
        <w:ind w:left="1440" w:hanging="360"/>
      </w:pPr>
    </w:lvl>
    <w:lvl w:ilvl="2" w:tplc="A5E4A006" w:tentative="1">
      <w:start w:val="1"/>
      <w:numFmt w:val="lowerRoman"/>
      <w:lvlText w:val="%3."/>
      <w:lvlJc w:val="right"/>
      <w:pPr>
        <w:ind w:left="2160" w:hanging="180"/>
      </w:pPr>
    </w:lvl>
    <w:lvl w:ilvl="3" w:tplc="749624EA" w:tentative="1">
      <w:start w:val="1"/>
      <w:numFmt w:val="decimal"/>
      <w:lvlText w:val="%4."/>
      <w:lvlJc w:val="left"/>
      <w:pPr>
        <w:ind w:left="2880" w:hanging="360"/>
      </w:pPr>
    </w:lvl>
    <w:lvl w:ilvl="4" w:tplc="A2A8B3B0" w:tentative="1">
      <w:start w:val="1"/>
      <w:numFmt w:val="lowerLetter"/>
      <w:lvlText w:val="%5."/>
      <w:lvlJc w:val="left"/>
      <w:pPr>
        <w:ind w:left="3600" w:hanging="360"/>
      </w:pPr>
    </w:lvl>
    <w:lvl w:ilvl="5" w:tplc="08E21F54" w:tentative="1">
      <w:start w:val="1"/>
      <w:numFmt w:val="lowerRoman"/>
      <w:lvlText w:val="%6."/>
      <w:lvlJc w:val="right"/>
      <w:pPr>
        <w:ind w:left="4320" w:hanging="180"/>
      </w:pPr>
    </w:lvl>
    <w:lvl w:ilvl="6" w:tplc="60CE2B86" w:tentative="1">
      <w:start w:val="1"/>
      <w:numFmt w:val="decimal"/>
      <w:lvlText w:val="%7."/>
      <w:lvlJc w:val="left"/>
      <w:pPr>
        <w:ind w:left="5040" w:hanging="360"/>
      </w:pPr>
    </w:lvl>
    <w:lvl w:ilvl="7" w:tplc="0D921F0A" w:tentative="1">
      <w:start w:val="1"/>
      <w:numFmt w:val="lowerLetter"/>
      <w:lvlText w:val="%8."/>
      <w:lvlJc w:val="left"/>
      <w:pPr>
        <w:ind w:left="5760" w:hanging="360"/>
      </w:pPr>
    </w:lvl>
    <w:lvl w:ilvl="8" w:tplc="199A88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A4EC8434"/>
    <w:lvl w:ilvl="0" w:tplc="483A5F8E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2154F89E" w:tentative="1">
      <w:start w:val="1"/>
      <w:numFmt w:val="lowerLetter"/>
      <w:lvlText w:val="%2."/>
      <w:lvlJc w:val="left"/>
      <w:pPr>
        <w:ind w:left="1440" w:hanging="360"/>
      </w:pPr>
    </w:lvl>
    <w:lvl w:ilvl="2" w:tplc="6C6E266A" w:tentative="1">
      <w:start w:val="1"/>
      <w:numFmt w:val="lowerRoman"/>
      <w:lvlText w:val="%3."/>
      <w:lvlJc w:val="right"/>
      <w:pPr>
        <w:ind w:left="2160" w:hanging="180"/>
      </w:pPr>
    </w:lvl>
    <w:lvl w:ilvl="3" w:tplc="30185A18" w:tentative="1">
      <w:start w:val="1"/>
      <w:numFmt w:val="decimal"/>
      <w:lvlText w:val="%4."/>
      <w:lvlJc w:val="left"/>
      <w:pPr>
        <w:ind w:left="2880" w:hanging="360"/>
      </w:pPr>
    </w:lvl>
    <w:lvl w:ilvl="4" w:tplc="C6CE69A4" w:tentative="1">
      <w:start w:val="1"/>
      <w:numFmt w:val="lowerLetter"/>
      <w:lvlText w:val="%5."/>
      <w:lvlJc w:val="left"/>
      <w:pPr>
        <w:ind w:left="3600" w:hanging="360"/>
      </w:pPr>
    </w:lvl>
    <w:lvl w:ilvl="5" w:tplc="4B9C293A" w:tentative="1">
      <w:start w:val="1"/>
      <w:numFmt w:val="lowerRoman"/>
      <w:lvlText w:val="%6."/>
      <w:lvlJc w:val="right"/>
      <w:pPr>
        <w:ind w:left="4320" w:hanging="180"/>
      </w:pPr>
    </w:lvl>
    <w:lvl w:ilvl="6" w:tplc="241A6D22" w:tentative="1">
      <w:start w:val="1"/>
      <w:numFmt w:val="decimal"/>
      <w:lvlText w:val="%7."/>
      <w:lvlJc w:val="left"/>
      <w:pPr>
        <w:ind w:left="5040" w:hanging="360"/>
      </w:pPr>
    </w:lvl>
    <w:lvl w:ilvl="7" w:tplc="3618ABEE" w:tentative="1">
      <w:start w:val="1"/>
      <w:numFmt w:val="lowerLetter"/>
      <w:lvlText w:val="%8."/>
      <w:lvlJc w:val="left"/>
      <w:pPr>
        <w:ind w:left="5760" w:hanging="360"/>
      </w:pPr>
    </w:lvl>
    <w:lvl w:ilvl="8" w:tplc="486264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5A12001E"/>
    <w:lvl w:ilvl="0" w:tplc="E3222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82CD372" w:tentative="1">
      <w:start w:val="1"/>
      <w:numFmt w:val="lowerLetter"/>
      <w:lvlText w:val="%2."/>
      <w:lvlJc w:val="left"/>
      <w:pPr>
        <w:ind w:left="1440" w:hanging="360"/>
      </w:pPr>
    </w:lvl>
    <w:lvl w:ilvl="2" w:tplc="5FB036CC" w:tentative="1">
      <w:start w:val="1"/>
      <w:numFmt w:val="lowerRoman"/>
      <w:lvlText w:val="%3."/>
      <w:lvlJc w:val="right"/>
      <w:pPr>
        <w:ind w:left="2160" w:hanging="180"/>
      </w:pPr>
    </w:lvl>
    <w:lvl w:ilvl="3" w:tplc="AA16AF16" w:tentative="1">
      <w:start w:val="1"/>
      <w:numFmt w:val="decimal"/>
      <w:lvlText w:val="%4."/>
      <w:lvlJc w:val="left"/>
      <w:pPr>
        <w:ind w:left="2880" w:hanging="360"/>
      </w:pPr>
    </w:lvl>
    <w:lvl w:ilvl="4" w:tplc="88D4A682" w:tentative="1">
      <w:start w:val="1"/>
      <w:numFmt w:val="lowerLetter"/>
      <w:lvlText w:val="%5."/>
      <w:lvlJc w:val="left"/>
      <w:pPr>
        <w:ind w:left="3600" w:hanging="360"/>
      </w:pPr>
    </w:lvl>
    <w:lvl w:ilvl="5" w:tplc="353248EA" w:tentative="1">
      <w:start w:val="1"/>
      <w:numFmt w:val="lowerRoman"/>
      <w:lvlText w:val="%6."/>
      <w:lvlJc w:val="right"/>
      <w:pPr>
        <w:ind w:left="4320" w:hanging="180"/>
      </w:pPr>
    </w:lvl>
    <w:lvl w:ilvl="6" w:tplc="CE7E430C" w:tentative="1">
      <w:start w:val="1"/>
      <w:numFmt w:val="decimal"/>
      <w:lvlText w:val="%7."/>
      <w:lvlJc w:val="left"/>
      <w:pPr>
        <w:ind w:left="5040" w:hanging="360"/>
      </w:pPr>
    </w:lvl>
    <w:lvl w:ilvl="7" w:tplc="A7B65B20" w:tentative="1">
      <w:start w:val="1"/>
      <w:numFmt w:val="lowerLetter"/>
      <w:lvlText w:val="%8."/>
      <w:lvlJc w:val="left"/>
      <w:pPr>
        <w:ind w:left="5760" w:hanging="360"/>
      </w:pPr>
    </w:lvl>
    <w:lvl w:ilvl="8" w:tplc="40C2A6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A67A3798"/>
    <w:lvl w:ilvl="0" w:tplc="3A6E01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3A43074" w:tentative="1">
      <w:start w:val="1"/>
      <w:numFmt w:val="lowerLetter"/>
      <w:lvlText w:val="%2."/>
      <w:lvlJc w:val="left"/>
      <w:pPr>
        <w:ind w:left="1440" w:hanging="360"/>
      </w:pPr>
    </w:lvl>
    <w:lvl w:ilvl="2" w:tplc="4B22EBAC" w:tentative="1">
      <w:start w:val="1"/>
      <w:numFmt w:val="lowerRoman"/>
      <w:lvlText w:val="%3."/>
      <w:lvlJc w:val="right"/>
      <w:pPr>
        <w:ind w:left="2160" w:hanging="180"/>
      </w:pPr>
    </w:lvl>
    <w:lvl w:ilvl="3" w:tplc="C1EAB06E" w:tentative="1">
      <w:start w:val="1"/>
      <w:numFmt w:val="decimal"/>
      <w:lvlText w:val="%4."/>
      <w:lvlJc w:val="left"/>
      <w:pPr>
        <w:ind w:left="2880" w:hanging="360"/>
      </w:pPr>
    </w:lvl>
    <w:lvl w:ilvl="4" w:tplc="E4F8AFAA" w:tentative="1">
      <w:start w:val="1"/>
      <w:numFmt w:val="lowerLetter"/>
      <w:lvlText w:val="%5."/>
      <w:lvlJc w:val="left"/>
      <w:pPr>
        <w:ind w:left="3600" w:hanging="360"/>
      </w:pPr>
    </w:lvl>
    <w:lvl w:ilvl="5" w:tplc="7F30E0EA" w:tentative="1">
      <w:start w:val="1"/>
      <w:numFmt w:val="lowerRoman"/>
      <w:lvlText w:val="%6."/>
      <w:lvlJc w:val="right"/>
      <w:pPr>
        <w:ind w:left="4320" w:hanging="180"/>
      </w:pPr>
    </w:lvl>
    <w:lvl w:ilvl="6" w:tplc="1CC8A670" w:tentative="1">
      <w:start w:val="1"/>
      <w:numFmt w:val="decimal"/>
      <w:lvlText w:val="%7."/>
      <w:lvlJc w:val="left"/>
      <w:pPr>
        <w:ind w:left="5040" w:hanging="360"/>
      </w:pPr>
    </w:lvl>
    <w:lvl w:ilvl="7" w:tplc="83F6EFE6" w:tentative="1">
      <w:start w:val="1"/>
      <w:numFmt w:val="lowerLetter"/>
      <w:lvlText w:val="%8."/>
      <w:lvlJc w:val="left"/>
      <w:pPr>
        <w:ind w:left="5760" w:hanging="360"/>
      </w:pPr>
    </w:lvl>
    <w:lvl w:ilvl="8" w:tplc="C94E3C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27A2B886"/>
    <w:lvl w:ilvl="0" w:tplc="5A9C8D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BF4DB38" w:tentative="1">
      <w:start w:val="1"/>
      <w:numFmt w:val="lowerLetter"/>
      <w:lvlText w:val="%2."/>
      <w:lvlJc w:val="left"/>
      <w:pPr>
        <w:ind w:left="1440" w:hanging="360"/>
      </w:pPr>
    </w:lvl>
    <w:lvl w:ilvl="2" w:tplc="A4EEEEEE" w:tentative="1">
      <w:start w:val="1"/>
      <w:numFmt w:val="lowerRoman"/>
      <w:lvlText w:val="%3."/>
      <w:lvlJc w:val="right"/>
      <w:pPr>
        <w:ind w:left="2160" w:hanging="180"/>
      </w:pPr>
    </w:lvl>
    <w:lvl w:ilvl="3" w:tplc="DEFC2826" w:tentative="1">
      <w:start w:val="1"/>
      <w:numFmt w:val="decimal"/>
      <w:lvlText w:val="%4."/>
      <w:lvlJc w:val="left"/>
      <w:pPr>
        <w:ind w:left="2880" w:hanging="360"/>
      </w:pPr>
    </w:lvl>
    <w:lvl w:ilvl="4" w:tplc="89CCFBB6" w:tentative="1">
      <w:start w:val="1"/>
      <w:numFmt w:val="lowerLetter"/>
      <w:lvlText w:val="%5."/>
      <w:lvlJc w:val="left"/>
      <w:pPr>
        <w:ind w:left="3600" w:hanging="360"/>
      </w:pPr>
    </w:lvl>
    <w:lvl w:ilvl="5" w:tplc="2BFE013E" w:tentative="1">
      <w:start w:val="1"/>
      <w:numFmt w:val="lowerRoman"/>
      <w:lvlText w:val="%6."/>
      <w:lvlJc w:val="right"/>
      <w:pPr>
        <w:ind w:left="4320" w:hanging="180"/>
      </w:pPr>
    </w:lvl>
    <w:lvl w:ilvl="6" w:tplc="0FE89BE6" w:tentative="1">
      <w:start w:val="1"/>
      <w:numFmt w:val="decimal"/>
      <w:lvlText w:val="%7."/>
      <w:lvlJc w:val="left"/>
      <w:pPr>
        <w:ind w:left="5040" w:hanging="360"/>
      </w:pPr>
    </w:lvl>
    <w:lvl w:ilvl="7" w:tplc="6AC8057A" w:tentative="1">
      <w:start w:val="1"/>
      <w:numFmt w:val="lowerLetter"/>
      <w:lvlText w:val="%8."/>
      <w:lvlJc w:val="left"/>
      <w:pPr>
        <w:ind w:left="5760" w:hanging="360"/>
      </w:pPr>
    </w:lvl>
    <w:lvl w:ilvl="8" w:tplc="76E237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E640D3DE"/>
    <w:lvl w:ilvl="0" w:tplc="A41EBA48">
      <w:start w:val="1"/>
      <w:numFmt w:val="bullet"/>
      <w:lvlText w:val=""/>
      <w:lvlJc w:val="left"/>
      <w:pPr>
        <w:tabs>
          <w:tab w:val="left" w:leader="none" w:pos="420"/>
        </w:tabs>
        <w:ind w:left="420" w:hanging="360"/>
      </w:pPr>
      <w:rPr>
        <w:rFonts w:ascii="Symbol" w:cs="Akhbar MT" w:eastAsia="SimSun" w:hAnsi="Symbol" w:hint="default"/>
        <w:sz w:val="22"/>
      </w:rPr>
    </w:lvl>
    <w:lvl w:ilvl="1" w:tplc="D5D02552" w:tentative="1">
      <w:start w:val="1"/>
      <w:numFmt w:val="bullet"/>
      <w:lvlText w:val="o"/>
      <w:lvlJc w:val="left"/>
      <w:pPr>
        <w:tabs>
          <w:tab w:val="left" w:leader="none" w:pos="1140"/>
        </w:tabs>
        <w:ind w:left="1140" w:hanging="360"/>
      </w:pPr>
      <w:rPr>
        <w:rFonts w:ascii="Courier New" w:cs="Courier New" w:hAnsi="Courier New" w:hint="default"/>
      </w:rPr>
    </w:lvl>
    <w:lvl w:ilvl="2" w:tplc="3AB0F198" w:tentative="1">
      <w:start w:val="1"/>
      <w:numFmt w:val="bullet"/>
      <w:lvlText w:val=""/>
      <w:lvlJc w:val="left"/>
      <w:pPr>
        <w:tabs>
          <w:tab w:val="left" w:leader="none" w:pos="1860"/>
        </w:tabs>
        <w:ind w:left="1860" w:hanging="360"/>
      </w:pPr>
      <w:rPr>
        <w:rFonts w:ascii="Wingdings" w:hAnsi="Wingdings" w:hint="default"/>
      </w:rPr>
    </w:lvl>
    <w:lvl w:ilvl="3" w:tplc="E6DE4E90" w:tentative="1">
      <w:start w:val="1"/>
      <w:numFmt w:val="bullet"/>
      <w:lvlText w:val=""/>
      <w:lvlJc w:val="left"/>
      <w:pPr>
        <w:tabs>
          <w:tab w:val="left" w:leader="none" w:pos="2580"/>
        </w:tabs>
        <w:ind w:left="2580" w:hanging="360"/>
      </w:pPr>
      <w:rPr>
        <w:rFonts w:ascii="Symbol" w:hAnsi="Symbol" w:hint="default"/>
      </w:rPr>
    </w:lvl>
    <w:lvl w:ilvl="4" w:tplc="52702832" w:tentative="1">
      <w:start w:val="1"/>
      <w:numFmt w:val="bullet"/>
      <w:lvlText w:val="o"/>
      <w:lvlJc w:val="left"/>
      <w:pPr>
        <w:tabs>
          <w:tab w:val="left" w:leader="none" w:pos="3300"/>
        </w:tabs>
        <w:ind w:left="3300" w:hanging="360"/>
      </w:pPr>
      <w:rPr>
        <w:rFonts w:ascii="Courier New" w:cs="Courier New" w:hAnsi="Courier New" w:hint="default"/>
      </w:rPr>
    </w:lvl>
    <w:lvl w:ilvl="5" w:tplc="6F8E1BD0" w:tentative="1">
      <w:start w:val="1"/>
      <w:numFmt w:val="bullet"/>
      <w:lvlText w:val=""/>
      <w:lvlJc w:val="left"/>
      <w:pPr>
        <w:tabs>
          <w:tab w:val="left" w:leader="none" w:pos="4020"/>
        </w:tabs>
        <w:ind w:left="4020" w:hanging="360"/>
      </w:pPr>
      <w:rPr>
        <w:rFonts w:ascii="Wingdings" w:hAnsi="Wingdings" w:hint="default"/>
      </w:rPr>
    </w:lvl>
    <w:lvl w:ilvl="6" w:tplc="44E21D82" w:tentative="1">
      <w:start w:val="1"/>
      <w:numFmt w:val="bullet"/>
      <w:lvlText w:val=""/>
      <w:lvlJc w:val="left"/>
      <w:pPr>
        <w:tabs>
          <w:tab w:val="left" w:leader="none" w:pos="4740"/>
        </w:tabs>
        <w:ind w:left="4740" w:hanging="360"/>
      </w:pPr>
      <w:rPr>
        <w:rFonts w:ascii="Symbol" w:hAnsi="Symbol" w:hint="default"/>
      </w:rPr>
    </w:lvl>
    <w:lvl w:ilvl="7" w:tplc="8C401C96" w:tentative="1">
      <w:start w:val="1"/>
      <w:numFmt w:val="bullet"/>
      <w:lvlText w:val="o"/>
      <w:lvlJc w:val="left"/>
      <w:pPr>
        <w:tabs>
          <w:tab w:val="left" w:leader="none" w:pos="5460"/>
        </w:tabs>
        <w:ind w:left="5460" w:hanging="360"/>
      </w:pPr>
      <w:rPr>
        <w:rFonts w:ascii="Courier New" w:cs="Courier New" w:hAnsi="Courier New" w:hint="default"/>
      </w:rPr>
    </w:lvl>
    <w:lvl w:ilvl="8" w:tplc="EE84DFBC" w:tentative="1">
      <w:start w:val="1"/>
      <w:numFmt w:val="bullet"/>
      <w:lvlText w:val=""/>
      <w:lvlJc w:val="left"/>
      <w:pPr>
        <w:tabs>
          <w:tab w:val="left" w:leader="none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52A27B82"/>
    <w:lvl w:ilvl="0" w:tplc="9C480BAA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D952B8D4" w:tentative="1">
      <w:start w:val="1"/>
      <w:numFmt w:val="lowerLetter"/>
      <w:lvlText w:val="%2."/>
      <w:lvlJc w:val="left"/>
      <w:pPr>
        <w:ind w:left="1440" w:hanging="360"/>
      </w:pPr>
    </w:lvl>
    <w:lvl w:ilvl="2" w:tplc="55ECC0AA" w:tentative="1">
      <w:start w:val="1"/>
      <w:numFmt w:val="lowerRoman"/>
      <w:lvlText w:val="%3."/>
      <w:lvlJc w:val="right"/>
      <w:pPr>
        <w:ind w:left="2160" w:hanging="180"/>
      </w:pPr>
    </w:lvl>
    <w:lvl w:ilvl="3" w:tplc="D4ECF42E" w:tentative="1">
      <w:start w:val="1"/>
      <w:numFmt w:val="decimal"/>
      <w:lvlText w:val="%4."/>
      <w:lvlJc w:val="left"/>
      <w:pPr>
        <w:ind w:left="2880" w:hanging="360"/>
      </w:pPr>
    </w:lvl>
    <w:lvl w:ilvl="4" w:tplc="367EF1C8" w:tentative="1">
      <w:start w:val="1"/>
      <w:numFmt w:val="lowerLetter"/>
      <w:lvlText w:val="%5."/>
      <w:lvlJc w:val="left"/>
      <w:pPr>
        <w:ind w:left="3600" w:hanging="360"/>
      </w:pPr>
    </w:lvl>
    <w:lvl w:ilvl="5" w:tplc="07F488B8" w:tentative="1">
      <w:start w:val="1"/>
      <w:numFmt w:val="lowerRoman"/>
      <w:lvlText w:val="%6."/>
      <w:lvlJc w:val="right"/>
      <w:pPr>
        <w:ind w:left="4320" w:hanging="180"/>
      </w:pPr>
    </w:lvl>
    <w:lvl w:ilvl="6" w:tplc="86C4AB1C" w:tentative="1">
      <w:start w:val="1"/>
      <w:numFmt w:val="decimal"/>
      <w:lvlText w:val="%7."/>
      <w:lvlJc w:val="left"/>
      <w:pPr>
        <w:ind w:left="5040" w:hanging="360"/>
      </w:pPr>
    </w:lvl>
    <w:lvl w:ilvl="7" w:tplc="EE62BB18" w:tentative="1">
      <w:start w:val="1"/>
      <w:numFmt w:val="lowerLetter"/>
      <w:lvlText w:val="%8."/>
      <w:lvlJc w:val="left"/>
      <w:pPr>
        <w:ind w:left="5760" w:hanging="360"/>
      </w:pPr>
    </w:lvl>
    <w:lvl w:ilvl="8" w:tplc="3CD87BA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paragraph" w:styleId="style1">
    <w:name w:val="heading 1"/>
    <w:basedOn w:val="style0"/>
    <w:next w:val="style0"/>
    <w:link w:val="style4098"/>
    <w:qFormat/>
    <w:uiPriority w:val="9"/>
    <w:pPr>
      <w:keepNext/>
      <w:keepLines/>
      <w:spacing w:before="480"/>
      <w:outlineLvl w:val="0"/>
    </w:pPr>
    <w:rPr>
      <w:rFonts w:ascii="Calibri Light" w:eastAsia="DengXian Light" w:hAnsi="Calibri Light"/>
      <w:b/>
      <w:bCs/>
      <w:color w:val="2f5496"/>
      <w:sz w:val="28"/>
      <w:szCs w:val="28"/>
    </w:rPr>
  </w:style>
  <w:style w:type="paragraph" w:styleId="style2">
    <w:name w:val="heading 2"/>
    <w:basedOn w:val="style0"/>
    <w:next w:val="style0"/>
    <w:link w:val="style4099"/>
    <w:qFormat/>
    <w:uiPriority w:val="9"/>
    <w:pPr>
      <w:keepNext/>
      <w:keepLines/>
      <w:spacing w:before="200"/>
      <w:outlineLvl w:val="1"/>
    </w:pPr>
    <w:rPr>
      <w:rFonts w:ascii="Calibri Light" w:eastAsia="DengXian Light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0"/>
    <w:qFormat/>
    <w:uiPriority w:val="9"/>
    <w:pPr>
      <w:keepNext/>
      <w:keepLines/>
      <w:spacing w:before="200"/>
      <w:outlineLvl w:val="2"/>
    </w:pPr>
    <w:rPr>
      <w:rFonts w:ascii="Calibri Light" w:eastAsia="DengXian Light" w:hAnsi="Calibri Light"/>
      <w:b/>
      <w:bCs/>
      <w:color w:val="4472c4"/>
    </w:rPr>
  </w:style>
  <w:style w:type="paragraph" w:styleId="style4">
    <w:name w:val="heading 4"/>
    <w:basedOn w:val="style0"/>
    <w:next w:val="style0"/>
    <w:link w:val="style4101"/>
    <w:qFormat/>
    <w:uiPriority w:val="9"/>
    <w:pPr>
      <w:keepNext/>
      <w:keepLines/>
      <w:spacing w:before="200"/>
      <w:outlineLvl w:val="3"/>
    </w:pPr>
    <w:rPr>
      <w:rFonts w:ascii="Calibri Light" w:eastAsia="DengXian Light" w:hAnsi="Calibri Light"/>
      <w:b/>
      <w:bCs/>
      <w:i/>
      <w:iCs/>
      <w:color w:val="4472c4"/>
    </w:rPr>
  </w:style>
  <w:style w:type="paragraph" w:styleId="style5">
    <w:name w:val="heading 5"/>
    <w:basedOn w:val="style0"/>
    <w:next w:val="style0"/>
    <w:link w:val="style4102"/>
    <w:qFormat/>
    <w:uiPriority w:val="9"/>
    <w:pPr>
      <w:keepNext/>
      <w:keepLines/>
      <w:spacing w:before="200"/>
      <w:outlineLvl w:val="4"/>
    </w:pPr>
    <w:rPr>
      <w:rFonts w:ascii="Calibri Light" w:eastAsia="DengXian Light" w:hAnsi="Calibri Light"/>
      <w:color w:val="1f3763"/>
    </w:rPr>
  </w:style>
  <w:style w:type="paragraph" w:styleId="style6">
    <w:name w:val="heading 6"/>
    <w:basedOn w:val="style0"/>
    <w:next w:val="style0"/>
    <w:link w:val="style4103"/>
    <w:qFormat/>
    <w:uiPriority w:val="9"/>
    <w:pPr>
      <w:keepNext/>
      <w:keepLines/>
      <w:spacing w:before="200"/>
      <w:outlineLvl w:val="5"/>
    </w:pPr>
    <w:rPr>
      <w:rFonts w:ascii="Calibri Light" w:eastAsia="DengXian Light" w:hAnsi="Calibri Light"/>
      <w:i/>
      <w:iCs/>
      <w:color w:val="1f3763"/>
    </w:rPr>
  </w:style>
  <w:style w:type="paragraph" w:styleId="style7">
    <w:name w:val="heading 7"/>
    <w:basedOn w:val="style0"/>
    <w:next w:val="style0"/>
    <w:link w:val="style4104"/>
    <w:qFormat/>
    <w:uiPriority w:val="9"/>
    <w:pPr>
      <w:keepNext/>
      <w:keepLines/>
      <w:spacing w:before="200"/>
      <w:outlineLvl w:val="6"/>
    </w:pPr>
    <w:rPr>
      <w:rFonts w:ascii="Calibri Light" w:eastAsia="DengXian Light" w:hAnsi="Calibri Light"/>
      <w:i/>
      <w:iCs/>
      <w:color w:val="404040"/>
    </w:rPr>
  </w:style>
  <w:style w:type="paragraph" w:styleId="style8">
    <w:name w:val="heading 8"/>
    <w:basedOn w:val="style0"/>
    <w:next w:val="style0"/>
    <w:link w:val="style4105"/>
    <w:qFormat/>
    <w:uiPriority w:val="9"/>
    <w:pPr>
      <w:keepNext/>
      <w:keepLines/>
      <w:spacing w:before="200"/>
      <w:outlineLvl w:val="7"/>
    </w:pPr>
    <w:rPr>
      <w:rFonts w:ascii="Calibri Light" w:eastAsia="DengXian Light" w:hAnsi="Calibri Light"/>
      <w:color w:val="404040"/>
      <w:sz w:val="20"/>
      <w:szCs w:val="20"/>
    </w:rPr>
  </w:style>
  <w:style w:type="paragraph" w:styleId="style9">
    <w:name w:val="heading 9"/>
    <w:basedOn w:val="style0"/>
    <w:next w:val="style0"/>
    <w:link w:val="style4106"/>
    <w:qFormat/>
    <w:uiPriority w:val="9"/>
    <w:pPr>
      <w:keepNext/>
      <w:keepLines/>
      <w:spacing w:before="200"/>
      <w:outlineLvl w:val="8"/>
    </w:pPr>
    <w:rPr>
      <w:rFonts w:ascii="Calibri Light" w:eastAsia="DengXian Light" w:hAnsi="Calibri Light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pPr>
      <w:tabs>
        <w:tab w:val="center" w:leader="none" w:pos="4153"/>
        <w:tab w:val="right" w:leader="none" w:pos="8306"/>
      </w:tabs>
    </w:pPr>
    <w:rPr/>
  </w:style>
  <w:style w:type="character" w:customStyle="1" w:styleId="style4097">
    <w:name w:val="Header Char_1b225f4b-765c-499a-b590-da63f34c3807"/>
    <w:next w:val="style4097"/>
    <w:link w:val="style31"/>
    <w:rPr>
      <w:sz w:val="24"/>
      <w:szCs w:val="24"/>
    </w:rPr>
  </w:style>
  <w:style w:type="paragraph" w:styleId="style157">
    <w:name w:val="No Spacing"/>
    <w:next w:val="style157"/>
    <w:qFormat/>
    <w:uiPriority w:val="1"/>
    <w:pPr/>
  </w:style>
  <w:style w:type="character" w:customStyle="1" w:styleId="style4098">
    <w:name w:val="Heading 1 Char_339ebfea-6859-496d-959f-2f88de5b6ff1"/>
    <w:next w:val="style4098"/>
    <w:link w:val="style1"/>
    <w:uiPriority w:val="9"/>
    <w:rPr>
      <w:rFonts w:ascii="Calibri Light" w:cs="Times New Roman" w:eastAsia="DengXian Light" w:hAnsi="Calibri Light"/>
      <w:b/>
      <w:bCs/>
      <w:color w:val="2f5496"/>
      <w:sz w:val="28"/>
      <w:szCs w:val="28"/>
    </w:rPr>
  </w:style>
  <w:style w:type="character" w:customStyle="1" w:styleId="style4099">
    <w:name w:val="Heading 2 Char_6ad54936-dcbb-44cf-a916-6a0387eb071d"/>
    <w:next w:val="style4099"/>
    <w:link w:val="style2"/>
    <w:uiPriority w:val="9"/>
    <w:rPr>
      <w:rFonts w:ascii="Calibri Light" w:cs="Times New Roman" w:eastAsia="DengXian Light" w:hAnsi="Calibri Light"/>
      <w:b/>
      <w:bCs/>
      <w:color w:val="4472c4"/>
      <w:sz w:val="26"/>
      <w:szCs w:val="26"/>
    </w:rPr>
  </w:style>
  <w:style w:type="character" w:customStyle="1" w:styleId="style4100">
    <w:name w:val="Heading 3 Char_a2d5425e-428d-41ae-a7eb-493662ea7ff9"/>
    <w:next w:val="style4100"/>
    <w:link w:val="style3"/>
    <w:uiPriority w:val="9"/>
    <w:rPr>
      <w:rFonts w:ascii="Calibri Light" w:cs="Times New Roman" w:eastAsia="DengXian Light" w:hAnsi="Calibri Light"/>
      <w:b/>
      <w:bCs/>
      <w:color w:val="4472c4"/>
    </w:rPr>
  </w:style>
  <w:style w:type="character" w:customStyle="1" w:styleId="style4101">
    <w:name w:val="Heading 4 Char_2ef4d75a-1616-4c2d-83a9-0e09caad6d88"/>
    <w:next w:val="style4101"/>
    <w:link w:val="style4"/>
    <w:uiPriority w:val="9"/>
    <w:rPr>
      <w:rFonts w:ascii="Calibri Light" w:cs="Times New Roman" w:eastAsia="DengXian Light" w:hAnsi="Calibri Light"/>
      <w:b/>
      <w:bCs/>
      <w:i/>
      <w:iCs/>
      <w:color w:val="4472c4"/>
    </w:rPr>
  </w:style>
  <w:style w:type="character" w:customStyle="1" w:styleId="style4102">
    <w:name w:val="Heading 5 Char_e5576be1-6d48-4f79-b8a7-ec1b82d107bb"/>
    <w:next w:val="style4102"/>
    <w:link w:val="style5"/>
    <w:uiPriority w:val="9"/>
    <w:rPr>
      <w:rFonts w:ascii="Calibri Light" w:cs="Times New Roman" w:eastAsia="DengXian Light" w:hAnsi="Calibri Light"/>
      <w:color w:val="1f3763"/>
    </w:rPr>
  </w:style>
  <w:style w:type="character" w:customStyle="1" w:styleId="style4103">
    <w:name w:val="Heading 6 Char_49782e4c-db3b-4f9e-bca7-1b3c298b49ef"/>
    <w:next w:val="style4103"/>
    <w:link w:val="style6"/>
    <w:uiPriority w:val="9"/>
    <w:rPr>
      <w:rFonts w:ascii="Calibri Light" w:cs="Times New Roman" w:eastAsia="DengXian Light" w:hAnsi="Calibri Light"/>
      <w:i/>
      <w:iCs/>
      <w:color w:val="1f3763"/>
    </w:rPr>
  </w:style>
  <w:style w:type="character" w:customStyle="1" w:styleId="style4104">
    <w:name w:val="Heading 7 Char_540f7d48-727f-414f-93cb-90ce9e9676ca"/>
    <w:next w:val="style4104"/>
    <w:link w:val="style7"/>
    <w:uiPriority w:val="9"/>
    <w:rPr>
      <w:rFonts w:ascii="Calibri Light" w:cs="Times New Roman" w:eastAsia="DengXian Light" w:hAnsi="Calibri Light"/>
      <w:i/>
      <w:iCs/>
      <w:color w:val="404040"/>
    </w:rPr>
  </w:style>
  <w:style w:type="character" w:customStyle="1" w:styleId="style4105">
    <w:name w:val="Heading 8 Char_4d81b7d2-e901-49a6-9193-67ecc55c1e42"/>
    <w:next w:val="style4105"/>
    <w:link w:val="style8"/>
    <w:uiPriority w:val="9"/>
    <w:rPr>
      <w:rFonts w:ascii="Calibri Light" w:cs="Times New Roman" w:eastAsia="DengXian Light" w:hAnsi="Calibri Light"/>
      <w:color w:val="404040"/>
      <w:sz w:val="20"/>
      <w:szCs w:val="20"/>
    </w:rPr>
  </w:style>
  <w:style w:type="character" w:customStyle="1" w:styleId="style4106">
    <w:name w:val="Heading 9 Char_5526ff6c-11ca-4860-9ea9-45640eb3383e"/>
    <w:next w:val="style4106"/>
    <w:link w:val="style9"/>
    <w:uiPriority w:val="9"/>
    <w:rPr>
      <w:rFonts w:ascii="Calibri Light" w:cs="Times New Roman" w:eastAsia="DengXian Light" w:hAnsi="Calibri Light"/>
      <w:i/>
      <w:iCs/>
      <w:color w:val="404040"/>
      <w:sz w:val="20"/>
      <w:szCs w:val="20"/>
    </w:rPr>
  </w:style>
  <w:style w:type="paragraph" w:styleId="style62">
    <w:name w:val="Title"/>
    <w:basedOn w:val="style0"/>
    <w:next w:val="style0"/>
    <w:link w:val="style4107"/>
    <w:qFormat/>
    <w:uiPriority w:val="10"/>
    <w:pPr>
      <w:pBdr>
        <w:bottom w:val="single" w:sz="8" w:space="4" w:color="4472c4"/>
      </w:pBdr>
      <w:spacing w:after="300"/>
      <w:contextualSpacing/>
    </w:pPr>
    <w:rPr>
      <w:rFonts w:ascii="Calibri Light" w:eastAsia="DengXian Light" w:hAnsi="Calibri Light"/>
      <w:color w:val="323e4f"/>
      <w:spacing w:val="5"/>
      <w:sz w:val="52"/>
      <w:szCs w:val="52"/>
    </w:rPr>
  </w:style>
  <w:style w:type="character" w:customStyle="1" w:styleId="style4107">
    <w:name w:val="Title Char_060bd3c1-6731-4229-ad17-97b9d83f2a4e"/>
    <w:next w:val="style4107"/>
    <w:link w:val="style62"/>
    <w:uiPriority w:val="10"/>
    <w:rPr>
      <w:rFonts w:ascii="Calibri Light" w:cs="Times New Roman" w:eastAsia="DengXian Light" w:hAnsi="Calibri Light"/>
      <w:color w:val="323e4f"/>
      <w:spacing w:val="5"/>
      <w:sz w:val="52"/>
      <w:szCs w:val="52"/>
    </w:rPr>
  </w:style>
  <w:style w:type="paragraph" w:styleId="style74">
    <w:name w:val="Subtitle"/>
    <w:basedOn w:val="style0"/>
    <w:next w:val="style0"/>
    <w:link w:val="style4108"/>
    <w:qFormat/>
    <w:uiPriority w:val="11"/>
    <w:pPr/>
    <w:rPr>
      <w:rFonts w:ascii="Calibri Light" w:eastAsia="DengXian Light" w:hAnsi="Calibri Light"/>
      <w:i/>
      <w:iCs/>
      <w:color w:val="4472c4"/>
      <w:spacing w:val="15"/>
    </w:rPr>
  </w:style>
  <w:style w:type="character" w:customStyle="1" w:styleId="style4108">
    <w:name w:val="Subtitle Char"/>
    <w:next w:val="style4108"/>
    <w:link w:val="style74"/>
    <w:uiPriority w:val="11"/>
    <w:rPr>
      <w:rFonts w:ascii="Calibri Light" w:cs="Times New Roman" w:eastAsia="DengXian Light" w:hAnsi="Calibri Light"/>
      <w:i/>
      <w:iCs/>
      <w:color w:val="4472c4"/>
      <w:spacing w:val="15"/>
      <w:sz w:val="24"/>
      <w:szCs w:val="24"/>
    </w:rPr>
  </w:style>
  <w:style w:type="character" w:styleId="style260">
    <w:name w:val="Subtle Emphasis"/>
    <w:next w:val="style260"/>
    <w:qFormat/>
    <w:uiPriority w:val="19"/>
    <w:rPr>
      <w:i/>
      <w:iCs/>
      <w:color w:val="808080"/>
    </w:rPr>
  </w:style>
  <w:style w:type="character" w:styleId="style88">
    <w:name w:val="Emphasis"/>
    <w:next w:val="style88"/>
    <w:qFormat/>
    <w:uiPriority w:val="20"/>
    <w:rPr>
      <w:i/>
      <w:iCs/>
    </w:rPr>
  </w:style>
  <w:style w:type="character" w:styleId="style261">
    <w:name w:val="Intense Emphasis"/>
    <w:next w:val="style261"/>
    <w:qFormat/>
    <w:uiPriority w:val="21"/>
    <w:rPr>
      <w:b/>
      <w:bCs/>
      <w:i/>
      <w:iCs/>
      <w:color w:val="4472c4"/>
    </w:rPr>
  </w:style>
  <w:style w:type="character" w:styleId="style87">
    <w:name w:val="Strong"/>
    <w:next w:val="style87"/>
    <w:qFormat/>
    <w:uiPriority w:val="22"/>
    <w:rPr>
      <w:b/>
      <w:bCs/>
    </w:rPr>
  </w:style>
  <w:style w:type="paragraph" w:styleId="style180">
    <w:name w:val="Quote"/>
    <w:basedOn w:val="style0"/>
    <w:next w:val="style0"/>
    <w:link w:val="style4109"/>
    <w:qFormat/>
    <w:uiPriority w:val="29"/>
    <w:pPr/>
    <w:rPr>
      <w:i/>
      <w:iCs/>
      <w:color w:val="000000"/>
    </w:rPr>
  </w:style>
  <w:style w:type="character" w:customStyle="1" w:styleId="style4109">
    <w:name w:val="Quote Char_ba8d6a80-fabf-4f95-b7ac-95bbb6b498fe"/>
    <w:next w:val="style4109"/>
    <w:link w:val="style180"/>
    <w:uiPriority w:val="29"/>
    <w:rPr>
      <w:i/>
      <w:iCs/>
      <w:color w:val="000000"/>
    </w:rPr>
  </w:style>
  <w:style w:type="paragraph" w:styleId="style181">
    <w:name w:val="Intense Quote"/>
    <w:basedOn w:val="style0"/>
    <w:next w:val="style0"/>
    <w:link w:val="style4110"/>
    <w:qFormat/>
    <w:uiPriority w:val="30"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/>
    </w:rPr>
  </w:style>
  <w:style w:type="character" w:customStyle="1" w:styleId="style4110">
    <w:name w:val="Intense Quote Char_931a7af3-6135-4dca-a9cc-6f9d4098b3c7"/>
    <w:next w:val="style4110"/>
    <w:link w:val="style181"/>
    <w:uiPriority w:val="30"/>
    <w:rPr>
      <w:b/>
      <w:bCs/>
      <w:i/>
      <w:iCs/>
      <w:color w:val="4472c4"/>
    </w:rPr>
  </w:style>
  <w:style w:type="character" w:styleId="style262">
    <w:name w:val="Subtle Reference"/>
    <w:next w:val="style262"/>
    <w:qFormat/>
    <w:uiPriority w:val="31"/>
    <w:rPr>
      <w:smallCaps/>
      <w:color w:val="ed7d31"/>
      <w:u w:val="single"/>
    </w:rPr>
  </w:style>
  <w:style w:type="character" w:styleId="style263">
    <w:name w:val="Intense Reference"/>
    <w:next w:val="style263"/>
    <w:qFormat/>
    <w:uiPriority w:val="32"/>
    <w:rPr>
      <w:b/>
      <w:bCs/>
      <w:smallCaps/>
      <w:color w:val="ed7d31"/>
      <w:spacing w:val="5"/>
      <w:u w:val="single"/>
    </w:rPr>
  </w:style>
  <w:style w:type="character" w:styleId="style264">
    <w:name w:val="Book Title"/>
    <w:next w:val="style264"/>
    <w:qFormat/>
    <w:uiPriority w:val="33"/>
    <w:rPr>
      <w:b/>
      <w:bCs/>
      <w:smallCaps/>
      <w:spacing w:val="5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29">
    <w:name w:val="footnote text"/>
    <w:basedOn w:val="style0"/>
    <w:next w:val="style29"/>
    <w:link w:val="style4111"/>
    <w:uiPriority w:val="99"/>
    <w:pPr/>
    <w:rPr>
      <w:sz w:val="20"/>
      <w:szCs w:val="20"/>
    </w:rPr>
  </w:style>
  <w:style w:type="character" w:customStyle="1" w:styleId="style4111">
    <w:name w:val="Footnote Text Char"/>
    <w:next w:val="style4111"/>
    <w:link w:val="style29"/>
    <w:uiPriority w:val="99"/>
    <w:rPr>
      <w:sz w:val="20"/>
      <w:szCs w:val="20"/>
    </w:rPr>
  </w:style>
  <w:style w:type="character" w:styleId="style38">
    <w:name w:val="footnote reference"/>
    <w:next w:val="style38"/>
    <w:uiPriority w:val="99"/>
    <w:rPr>
      <w:vertAlign w:val="superscript"/>
    </w:rPr>
  </w:style>
  <w:style w:type="paragraph" w:styleId="style43">
    <w:name w:val="endnote text"/>
    <w:basedOn w:val="style0"/>
    <w:next w:val="style43"/>
    <w:link w:val="style4112"/>
    <w:uiPriority w:val="99"/>
    <w:pPr/>
    <w:rPr>
      <w:sz w:val="20"/>
      <w:szCs w:val="20"/>
    </w:rPr>
  </w:style>
  <w:style w:type="character" w:customStyle="1" w:styleId="style4112">
    <w:name w:val="Endnote Text Char"/>
    <w:next w:val="style4112"/>
    <w:link w:val="style43"/>
    <w:uiPriority w:val="99"/>
    <w:rPr>
      <w:sz w:val="20"/>
      <w:szCs w:val="20"/>
    </w:rPr>
  </w:style>
  <w:style w:type="character" w:styleId="style42">
    <w:name w:val="endnote reference"/>
    <w:next w:val="style42"/>
    <w:uiPriority w:val="99"/>
    <w:rPr>
      <w:vertAlign w:val="superscript"/>
    </w:rPr>
  </w:style>
  <w:style w:type="character" w:styleId="style85">
    <w:name w:val="Hyperlink"/>
    <w:next w:val="style85"/>
    <w:uiPriority w:val="99"/>
    <w:rPr>
      <w:color w:val="0563c1"/>
      <w:u w:val="single"/>
    </w:rPr>
  </w:style>
  <w:style w:type="paragraph" w:styleId="style90">
    <w:name w:val="Plain Text"/>
    <w:basedOn w:val="style0"/>
    <w:next w:val="style90"/>
    <w:link w:val="style4113"/>
    <w:uiPriority w:val="99"/>
    <w:pPr/>
    <w:rPr>
      <w:rFonts w:ascii="Courier New" w:cs="Courier New" w:hAnsi="Courier New"/>
      <w:sz w:val="21"/>
      <w:szCs w:val="21"/>
    </w:rPr>
  </w:style>
  <w:style w:type="character" w:customStyle="1" w:styleId="style4113">
    <w:name w:val="Plain Text Char"/>
    <w:next w:val="style4113"/>
    <w:link w:val="style90"/>
    <w:uiPriority w:val="99"/>
    <w:rPr>
      <w:rFonts w:ascii="Courier New" w:cs="Courier New" w:hAnsi="Courier New"/>
      <w:sz w:val="21"/>
      <w:szCs w:val="21"/>
    </w:rPr>
  </w:style>
  <w:style w:type="paragraph" w:styleId="style32">
    <w:name w:val="footer"/>
    <w:basedOn w:val="style0"/>
    <w:next w:val="style32"/>
    <w:link w:val="style4114"/>
    <w:uiPriority w:val="99"/>
    <w:pPr/>
  </w:style>
  <w:style w:type="character" w:customStyle="1" w:styleId="style4114">
    <w:name w:val="Footer Char_bf24cb09-e959-4dc4-9eee-1c577f8b2f7a"/>
    <w:basedOn w:val="style65"/>
    <w:next w:val="style4114"/>
    <w:link w:val="style32"/>
    <w:uiPriority w:val="99"/>
  </w:style>
  <w:style w:type="paragraph" w:styleId="style34">
    <w:name w:val="caption"/>
    <w:basedOn w:val="style0"/>
    <w:next w:val="style0"/>
    <w:qFormat/>
    <w:uiPriority w:val="35"/>
    <w:pPr>
      <w:spacing w:after="200"/>
    </w:pPr>
    <w:rPr>
      <w:i/>
      <w:iCs/>
      <w:color w:val="44546a"/>
      <w:sz w:val="18"/>
      <w:szCs w:val="18"/>
    </w:rPr>
  </w:style>
  <w:style w:type="table" w:styleId="style154">
    <w:name w:val="Table Grid"/>
    <w:basedOn w:val="style105"/>
    <w:next w:val="style154"/>
    <w:pPr>
      <w:bidi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678</Words>
  <Pages>1</Pages>
  <Characters>3399</Characters>
  <Application>WPS Office</Application>
  <DocSecurity>0</DocSecurity>
  <Paragraphs>117</Paragraphs>
  <ScaleCrop>false</ScaleCrop>
  <LinksUpToDate>false</LinksUpToDate>
  <CharactersWithSpaces>4840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٢٠٢٥-١١-٢٠T١٠:١٠:٠٠Z</dcterms:created>
  <dc:creator>computer1</dc:creator>
  <lastModifiedBy>SM-S928B</lastModifiedBy>
  <lastPrinted>٢٠٢٣-١١-٢٨T٠٩:٢٨:٠٠Z</lastPrinted>
  <dcterms:modified xsi:type="dcterms:W3CDTF">٢٠٢٦-٠٤-١٣T٠٠:٤٤:٠٩Z</dcterms:modified>
  <revision>2</revision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764290af41534095a63be39e141990df</vt:lpwstr>
  </property>
</Properties>
</file>